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3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2024-04-07T00:31:37Z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8415B487409D4814AD10EAF52E6A6E1D_13</vt:lpwstr>
  </property>
</Properties>
</file>