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BDF34">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广东省第二荣军</w:t>
      </w:r>
      <w:r>
        <w:rPr>
          <w:rFonts w:hint="eastAsia" w:ascii="微软雅黑" w:hAnsi="微软雅黑" w:eastAsia="微软雅黑" w:cs="微软雅黑"/>
          <w:b w:val="0"/>
          <w:bCs w:val="0"/>
          <w:i w:val="0"/>
          <w:iCs w:val="0"/>
          <w:caps w:val="0"/>
          <w:color w:val="383940"/>
          <w:spacing w:val="0"/>
          <w:sz w:val="24"/>
          <w:szCs w:val="24"/>
          <w:shd w:val="clear" w:fill="FFFFFF"/>
          <w:vertAlign w:val="baseline"/>
        </w:rPr>
        <w:t>优抚</w:t>
      </w:r>
      <w:r>
        <w:rPr>
          <w:rFonts w:hint="eastAsia" w:ascii="微软雅黑" w:hAnsi="微软雅黑" w:eastAsia="微软雅黑" w:cs="微软雅黑"/>
          <w:sz w:val="24"/>
          <w:szCs w:val="24"/>
          <w:lang w:val="en-US" w:eastAsia="zh-CN"/>
        </w:rPr>
        <w:t>医院会议室LED项目</w:t>
      </w:r>
    </w:p>
    <w:tbl>
      <w:tblPr>
        <w:tblStyle w:val="2"/>
        <w:tblW w:w="9552" w:type="dxa"/>
        <w:tblInd w:w="-4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248"/>
        <w:gridCol w:w="5739"/>
        <w:gridCol w:w="706"/>
        <w:gridCol w:w="1084"/>
      </w:tblGrid>
      <w:tr w14:paraId="1661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D5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2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D18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产品名称</w:t>
            </w:r>
          </w:p>
        </w:tc>
        <w:tc>
          <w:tcPr>
            <w:tcW w:w="57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EF8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技术要求</w:t>
            </w:r>
          </w:p>
        </w:tc>
        <w:tc>
          <w:tcPr>
            <w:tcW w:w="7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C3D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F72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7663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2"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2ED653A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（一）显示屏</w:t>
            </w:r>
          </w:p>
        </w:tc>
      </w:tr>
      <w:tr w14:paraId="1D65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C5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A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LED灯板</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1FC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cstheme="minorEastAsia"/>
                <w:b/>
                <w:bCs/>
                <w:i w:val="0"/>
                <w:iCs w:val="0"/>
                <w:color w:val="000000"/>
                <w:kern w:val="0"/>
                <w:sz w:val="24"/>
                <w:szCs w:val="24"/>
                <w:u w:val="none"/>
                <w:lang w:val="en-US" w:eastAsia="zh-CN" w:bidi="ar"/>
              </w:rPr>
              <w:t>一、</w:t>
            </w:r>
            <w:r>
              <w:rPr>
                <w:rFonts w:hint="eastAsia" w:asciiTheme="minorEastAsia" w:hAnsiTheme="minorEastAsia" w:eastAsiaTheme="minorEastAsia" w:cstheme="minorEastAsia"/>
                <w:b/>
                <w:bCs/>
                <w:i w:val="0"/>
                <w:iCs w:val="0"/>
                <w:color w:val="000000"/>
                <w:kern w:val="0"/>
                <w:sz w:val="24"/>
                <w:szCs w:val="24"/>
                <w:u w:val="none"/>
                <w:lang w:val="en-US" w:eastAsia="zh-CN" w:bidi="ar"/>
              </w:rPr>
              <w:t>屏体要求：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w:t>
            </w:r>
            <w:r>
              <w:rPr>
                <w:rFonts w:hint="eastAsia" w:asciiTheme="minorEastAsia" w:hAnsiTheme="minorEastAsia" w:eastAsiaTheme="minorEastAsia" w:cstheme="minorEastAsia"/>
                <w:i w:val="0"/>
                <w:iCs w:val="0"/>
                <w:color w:val="000000"/>
                <w:kern w:val="0"/>
                <w:sz w:val="24"/>
                <w:szCs w:val="24"/>
                <w:u w:val="none"/>
                <w:lang w:val="en-US" w:eastAsia="zh-CN" w:bidi="ar"/>
              </w:rPr>
              <w:t>LED小间距:320×160mm,间距≤1.538mm，分辨率208*104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2</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.屏体</w:t>
            </w: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显示</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尺寸:宽5.12m</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高2.24m =11.4</w:t>
            </w:r>
            <w:r>
              <w:rPr>
                <w:rFonts w:hint="eastAsia" w:asciiTheme="minorEastAsia" w:hAnsiTheme="minorEastAsia" w:cstheme="minorEastAsia"/>
                <w:i w:val="0"/>
                <w:iCs w:val="0"/>
                <w:color w:val="000000" w:themeColor="text1"/>
                <w:kern w:val="0"/>
                <w:sz w:val="24"/>
                <w:szCs w:val="24"/>
                <w:u w:val="none"/>
                <w:lang w:val="en-US" w:eastAsia="zh-CN" w:bidi="ar"/>
                <w14:textFill>
                  <w14:solidFill>
                    <w14:schemeClr w14:val="tx1"/>
                  </w14:solidFill>
                </w14:textFill>
              </w:rPr>
              <w:t>688</w:t>
            </w:r>
            <w:r>
              <w:rPr>
                <w:rFonts w:hint="eastAsia" w:asciiTheme="minorEastAsia" w:hAnsiTheme="minorEastAsia" w:eastAsia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(未含包边尺寸)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.整屏分辨率:3328*1456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.像素间距≤1.538mm;像素密度≥422753 点/㎡,采用SMD 1R1G1B三合一表贴灯珠;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.模组数量:16*14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二、</w:t>
            </w:r>
            <w:r>
              <w:rPr>
                <w:rFonts w:hint="eastAsia" w:asciiTheme="minorEastAsia" w:hAnsiTheme="minorEastAsia" w:cstheme="minorEastAsia"/>
                <w:b/>
                <w:bCs/>
                <w:i w:val="0"/>
                <w:iCs w:val="0"/>
                <w:color w:val="000000"/>
                <w:kern w:val="0"/>
                <w:sz w:val="24"/>
                <w:szCs w:val="24"/>
                <w:u w:val="none"/>
                <w:lang w:val="en-US" w:eastAsia="zh-CN" w:bidi="ar"/>
              </w:rPr>
              <w:t>技术</w:t>
            </w:r>
            <w:r>
              <w:rPr>
                <w:rStyle w:val="7"/>
                <w:rFonts w:hint="eastAsia" w:asciiTheme="minorEastAsia" w:hAnsiTheme="minorEastAsia" w:eastAsiaTheme="minorEastAsia" w:cstheme="minorEastAsia"/>
                <w:b/>
                <w:bCs/>
                <w:sz w:val="24"/>
                <w:szCs w:val="24"/>
                <w:lang w:val="en-US" w:eastAsia="zh-CN" w:bidi="ar"/>
              </w:rPr>
              <w:t>要求</w:t>
            </w:r>
            <w:r>
              <w:rPr>
                <w:rStyle w:val="7"/>
                <w:rFonts w:hint="eastAsia" w:asciiTheme="minorEastAsia" w:hAnsiTheme="minorEastAsia" w:cstheme="minorEastAsia"/>
                <w:sz w:val="24"/>
                <w:szCs w:val="24"/>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1、封装方式：集成三合一SMD表贴(纯红+纯蓝+纯绿)发光点RGB 芯片主基色波长偏差≤±3nm。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2.功率：峰值:≤620W/㎡，平均:≤160W/㎡，带电黑屏的睡眠功率密度:≤50W/㎡</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3.刷新率检测：≥3840HZ；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4.调整软件设置：支持鬼影消除、第一扫偏暗消除、低灰度偏色补偿、低灰度均匀性低灰度横条纹消除、慢速开启、十字架消除、去除坏点、毛毛虫消除、余晖消除、亮度缓慢变亮功能；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控制方式：控制方式支持同步控制,点点对应支持逐点亮度、色度校正:支持多bin色度校正,校正数据存储在模组里,采用色彩管理系统,在LED控制系统对视频解码后,添加二次过滤显示算法,对显示屏每一个发光二极管进行逐点14 位颜色校正，支持自动Gamma校正:具有自动Gamma校正技术态:包括每个显示模块的运行状态;每个显示 模组的运行状态;每个发送盒(发送卡)的运行状态等。能够通过计算机的显示界面实时监测当前LED显示屏的主要运行参数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6.工作噪音:1M范围内噪音不大于1.8dB，信噪比&gt;48dB;工作状态下产品前、后、左、右噪声与环境背景噪声相差均不超过2.0dB(A)。 (环境背景噪声为27.5dB(A))，噪声平均声压级:≤17dB (A)；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7.毒性测试：BS6853燃烧烟气毒性测试的毒性指数R值≤1；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防腐蚀：为确保显示屏日常清洁效果，需要正常使用有机溶剂，产品应满足防腐蚀保护评级为10级，外观评级为10级。根据GB/T6461-2002《金属基体上金属和其他无机覆盖层经腐蚀试验后的试样和试件的评级》腐蚀面积占总面积的百分数通过计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9.防火测试：满足BS476-7表面燃烧测试1级标准;PCB焊盘采用OSP工艺处理,充分保证单模块安装的稳定性和抗氧化性；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10.灯管红墨水试验：纯红墨水常温浸泡24H，无渗透，灯管气密性良好；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灯管耐焊耐热：灯珠引脚无氧化，焊接正常，灯珠胶体正常，点亮正常；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11.产品通过杂波干扰试验：支持3D数字梳状滤波和3D数字图像降噪技术，可消除图像细节的杂波干扰、边缘锯齿现象；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cstheme="minorEastAsia"/>
                <w:i w:val="0"/>
                <w:iCs w:val="0"/>
                <w:color w:val="000000"/>
                <w:kern w:val="0"/>
                <w:sz w:val="24"/>
                <w:szCs w:val="24"/>
                <w:u w:val="none"/>
                <w:lang w:val="en-US" w:eastAsia="zh-CN" w:bidi="ar"/>
              </w:rPr>
              <w:t>12.</w:t>
            </w:r>
            <w:r>
              <w:rPr>
                <w:rFonts w:hint="eastAsia" w:asciiTheme="minorEastAsia" w:hAnsiTheme="minorEastAsia" w:eastAsiaTheme="minorEastAsia" w:cstheme="minorEastAsia"/>
                <w:i w:val="0"/>
                <w:iCs w:val="0"/>
                <w:color w:val="000000"/>
                <w:kern w:val="0"/>
                <w:sz w:val="24"/>
                <w:szCs w:val="24"/>
                <w:u w:val="none"/>
                <w:lang w:val="en-US" w:eastAsia="zh-CN" w:bidi="ar"/>
              </w:rPr>
              <w:t>以上提供具有CNAS、CMA有效认证范围内的第三方检测机构出具的功能检测报告复印件并加鲜章</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Theme="minorEastAsia" w:hAnsiTheme="minorEastAsia" w:cstheme="minorEastAsia"/>
                <w:i w:val="0"/>
                <w:iCs w:val="0"/>
                <w:color w:val="000000"/>
                <w:kern w:val="0"/>
                <w:sz w:val="24"/>
                <w:szCs w:val="24"/>
                <w:u w:val="none"/>
                <w:lang w:val="en-US" w:eastAsia="zh-CN" w:bidi="ar"/>
              </w:rPr>
              <w:t>3</w:t>
            </w:r>
            <w:r>
              <w:rPr>
                <w:rFonts w:hint="eastAsia" w:asciiTheme="minorEastAsia" w:hAnsiTheme="minorEastAsia" w:eastAsiaTheme="minorEastAsia" w:cstheme="minorEastAsia"/>
                <w:i w:val="0"/>
                <w:iCs w:val="0"/>
                <w:color w:val="000000"/>
                <w:kern w:val="0"/>
                <w:sz w:val="24"/>
                <w:szCs w:val="24"/>
                <w:u w:val="none"/>
                <w:lang w:val="en-US" w:eastAsia="zh-CN" w:bidi="ar"/>
              </w:rPr>
              <w:t>、提供CQC质量认证中心认证的中国节能认证证书；</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26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79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11.4688</w:t>
            </w:r>
          </w:p>
        </w:tc>
      </w:tr>
      <w:tr w14:paraId="1CC0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1A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5E3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配件包</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292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LED</w:t>
            </w:r>
            <w:r>
              <w:rPr>
                <w:rFonts w:hint="eastAsia" w:asciiTheme="minorEastAsia" w:hAnsiTheme="minorEastAsia" w:eastAsiaTheme="minorEastAsia" w:cstheme="minorEastAsia"/>
                <w:i w:val="0"/>
                <w:iCs w:val="0"/>
                <w:color w:val="000000"/>
                <w:kern w:val="0"/>
                <w:sz w:val="24"/>
                <w:szCs w:val="24"/>
                <w:u w:val="none"/>
                <w:lang w:val="en-US" w:eastAsia="zh-CN" w:bidi="ar"/>
              </w:rPr>
              <w:t>排线；一拖二5V电源线；接收卡间千兆网线；磁铁配件；</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8B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4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r>
      <w:tr w14:paraId="4518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03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9AF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接收卡</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CD6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帯载384×512，输出12个HUB75E接口，支持32扫，支持校正，支持参数回读，支持电压检测</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E2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41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r>
      <w:tr w14:paraId="767E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3A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C3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AF6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200W电源 ,</w:t>
            </w:r>
            <w:r>
              <w:rPr>
                <w:rFonts w:hint="eastAsia" w:asciiTheme="minorEastAsia" w:hAnsiTheme="minorEastAsia" w:eastAsiaTheme="minorEastAsia" w:cstheme="minorEastAsia"/>
                <w:i w:val="0"/>
                <w:iCs w:val="0"/>
                <w:color w:val="000000"/>
                <w:kern w:val="0"/>
                <w:sz w:val="24"/>
                <w:szCs w:val="24"/>
                <w:u w:val="none"/>
                <w:lang w:val="en-US" w:eastAsia="zh-CN" w:bidi="ar"/>
              </w:rPr>
              <w:t>5V40A输出功率，有效率75%以上，带</w:t>
            </w:r>
            <w:r>
              <w:rPr>
                <w:rFonts w:hint="eastAsia" w:asciiTheme="minorEastAsia" w:hAnsiTheme="minorEastAsia" w:cstheme="minorEastAsia"/>
                <w:i w:val="0"/>
                <w:iCs w:val="0"/>
                <w:color w:val="000000"/>
                <w:kern w:val="0"/>
                <w:sz w:val="24"/>
                <w:szCs w:val="24"/>
                <w:u w:val="none"/>
                <w:lang w:val="en-US" w:eastAsia="zh-CN" w:bidi="ar"/>
              </w:rPr>
              <w:t>6</w:t>
            </w:r>
            <w:r>
              <w:rPr>
                <w:rFonts w:hint="eastAsia" w:asciiTheme="minorEastAsia" w:hAnsiTheme="minorEastAsia" w:eastAsiaTheme="minorEastAsia" w:cstheme="minorEastAsia"/>
                <w:i w:val="0"/>
                <w:iCs w:val="0"/>
                <w:color w:val="000000"/>
                <w:kern w:val="0"/>
                <w:sz w:val="24"/>
                <w:szCs w:val="24"/>
                <w:u w:val="none"/>
                <w:lang w:val="en-US" w:eastAsia="zh-CN" w:bidi="ar"/>
              </w:rPr>
              <w:t>个灯板</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93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A1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r>
      <w:tr w14:paraId="748B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9552"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11300DC0">
            <w:pPr>
              <w:keepNext w:val="0"/>
              <w:keepLines w:val="0"/>
              <w:widowControl/>
              <w:suppressLineNumbers w:val="0"/>
              <w:spacing w:line="360" w:lineRule="auto"/>
              <w:jc w:val="left"/>
              <w:textAlignment w:val="center"/>
              <w:rPr>
                <w:rFonts w:hint="default" w:asciiTheme="minorEastAsia" w:hAnsiTheme="minorEastAsia" w:eastAsiaTheme="minorEastAsia" w:cstheme="minorEastAsia"/>
                <w:b/>
                <w:bCs/>
                <w:i w:val="0"/>
                <w:iCs w:val="0"/>
                <w:color w:val="000000"/>
                <w:sz w:val="24"/>
                <w:szCs w:val="24"/>
                <w:u w:val="none"/>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r>
              <w:rPr>
                <w:rFonts w:hint="eastAsia" w:asciiTheme="minorEastAsia" w:hAnsiTheme="minorEastAsia" w:cstheme="minorEastAsia"/>
                <w:b/>
                <w:bCs/>
                <w:i w:val="0"/>
                <w:iCs w:val="0"/>
                <w:color w:val="000000"/>
                <w:kern w:val="0"/>
                <w:sz w:val="24"/>
                <w:szCs w:val="24"/>
                <w:u w:val="none"/>
                <w:lang w:val="en-US" w:eastAsia="zh-CN" w:bidi="ar"/>
              </w:rPr>
              <w:t>二</w:t>
            </w:r>
            <w:r>
              <w:rPr>
                <w:rFonts w:hint="eastAsia" w:asciiTheme="minorEastAsia" w:hAnsiTheme="minorEastAsia" w:eastAsiaTheme="minorEastAsia" w:cstheme="minorEastAsia"/>
                <w:b/>
                <w:bCs/>
                <w:i w:val="0"/>
                <w:iCs w:val="0"/>
                <w:color w:val="000000"/>
                <w:kern w:val="0"/>
                <w:sz w:val="24"/>
                <w:szCs w:val="24"/>
                <w:u w:val="none"/>
                <w:lang w:val="en-US" w:eastAsia="zh-CN" w:bidi="ar"/>
              </w:rPr>
              <w:t>）</w:t>
            </w:r>
            <w:r>
              <w:rPr>
                <w:rFonts w:hint="eastAsia" w:asciiTheme="minorEastAsia" w:hAnsiTheme="minorEastAsia" w:cstheme="minorEastAsia"/>
                <w:b/>
                <w:bCs/>
                <w:i w:val="0"/>
                <w:iCs w:val="0"/>
                <w:color w:val="000000"/>
                <w:kern w:val="0"/>
                <w:sz w:val="24"/>
                <w:szCs w:val="24"/>
                <w:u w:val="none"/>
                <w:lang w:val="en-US" w:eastAsia="zh-CN" w:bidi="ar"/>
              </w:rPr>
              <w:t>配套设备</w:t>
            </w:r>
          </w:p>
        </w:tc>
      </w:tr>
      <w:tr w14:paraId="4A58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06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0B9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二合一视频控制器</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032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1、输入接口包括1路HDMI2.0+LOOP,2路HDMI1.3，1路USB3.0，支持选配1路3G-SDI（IN+LOOP），最大支持4096*2160@60HZ信号输入；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2、视频输出支持8个千兆网口输出，1路10G-OPT光口，最大带载高达520万像素，最宽支持10240,最高8192。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3、最大可支持6个2K图层或1个4K图层+2个2K图层，全部图层大小和位置可单独调节。4K接口输入2K信号，按2K图层计算图层资源；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4、集成发送卡和视频处理器功能，连线更少，设备集成度更高，稳定性兼容性大大提升。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5、支持U盘即插即播功能，最大支持4K级（3840*2160@60fps）图片和视频的流畅播放，播放列表及切换效果支持自定义编排，最多支持20余种图片切换特效；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6、支持微信小程序快捷控制，平板快捷控制；</w:t>
            </w:r>
          </w:p>
        </w:tc>
        <w:tc>
          <w:tcPr>
            <w:tcW w:w="7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94F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10D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D958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7C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AE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LED配电开关 </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073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具有过压、过流、短路、断路等保护功能</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9A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6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19B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F2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8F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气吸工具</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0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152.6×129.9×196.8mm,工作14MIN,充电1H,95分贝,1.2KG,LED显示屏气吸工具</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0A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C2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C9F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52"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4ADF151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r>
              <w:rPr>
                <w:rFonts w:hint="eastAsia" w:asciiTheme="minorEastAsia" w:hAnsiTheme="minorEastAsia" w:cstheme="minorEastAsia"/>
                <w:b/>
                <w:bCs/>
                <w:i w:val="0"/>
                <w:iCs w:val="0"/>
                <w:color w:val="000000"/>
                <w:kern w:val="0"/>
                <w:sz w:val="24"/>
                <w:szCs w:val="24"/>
                <w:u w:val="none"/>
                <w:lang w:val="en-US" w:eastAsia="zh-CN" w:bidi="ar"/>
              </w:rPr>
              <w:t>三</w:t>
            </w:r>
            <w:r>
              <w:rPr>
                <w:rFonts w:hint="eastAsia" w:asciiTheme="minorEastAsia" w:hAnsiTheme="minorEastAsia" w:eastAsiaTheme="minorEastAsia" w:cstheme="minorEastAsia"/>
                <w:b/>
                <w:bCs/>
                <w:i w:val="0"/>
                <w:iCs w:val="0"/>
                <w:color w:val="000000"/>
                <w:kern w:val="0"/>
                <w:sz w:val="24"/>
                <w:szCs w:val="24"/>
                <w:u w:val="none"/>
                <w:lang w:val="en-US" w:eastAsia="zh-CN" w:bidi="ar"/>
              </w:rPr>
              <w:t>）实施服务</w:t>
            </w:r>
          </w:p>
        </w:tc>
      </w:tr>
      <w:tr w14:paraId="6EB7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DC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1677">
            <w:pPr>
              <w:keepNext w:val="0"/>
              <w:keepLines w:val="0"/>
              <w:widowControl/>
              <w:suppressLineNumbers w:val="0"/>
              <w:spacing w:line="360" w:lineRule="auto"/>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定制服务</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D92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钢结构</w:t>
            </w:r>
            <w:r>
              <w:rPr>
                <w:rFonts w:hint="eastAsia" w:asciiTheme="minorEastAsia" w:hAnsiTheme="minorEastAsia" w:cstheme="minorEastAsia"/>
                <w:i w:val="0"/>
                <w:iCs w:val="0"/>
                <w:color w:val="000000"/>
                <w:kern w:val="0"/>
                <w:sz w:val="24"/>
                <w:szCs w:val="24"/>
                <w:u w:val="none"/>
                <w:lang w:val="en-US" w:eastAsia="zh-CN" w:bidi="ar"/>
              </w:rPr>
              <w:t>制作</w:t>
            </w:r>
            <w:r>
              <w:rPr>
                <w:rFonts w:hint="eastAsia" w:asciiTheme="minorEastAsia" w:hAnsiTheme="minorEastAsia" w:eastAsiaTheme="minorEastAsia" w:cstheme="minorEastAsia"/>
                <w:i w:val="0"/>
                <w:iCs w:val="0"/>
                <w:color w:val="000000"/>
                <w:kern w:val="0"/>
                <w:sz w:val="24"/>
                <w:szCs w:val="24"/>
                <w:u w:val="none"/>
                <w:lang w:val="en-US" w:eastAsia="zh-CN" w:bidi="ar"/>
              </w:rPr>
              <w:t>，屏体</w:t>
            </w:r>
            <w:r>
              <w:rPr>
                <w:rFonts w:hint="eastAsia" w:asciiTheme="minorEastAsia" w:hAnsiTheme="minorEastAsia" w:cstheme="minorEastAsia"/>
                <w:i w:val="0"/>
                <w:iCs w:val="0"/>
                <w:color w:val="000000"/>
                <w:kern w:val="0"/>
                <w:sz w:val="24"/>
                <w:szCs w:val="24"/>
                <w:u w:val="none"/>
                <w:lang w:val="en-US" w:eastAsia="zh-CN" w:bidi="ar"/>
              </w:rPr>
              <w:t>不锈钢</w:t>
            </w:r>
            <w:r>
              <w:rPr>
                <w:rFonts w:hint="eastAsia" w:asciiTheme="minorEastAsia" w:hAnsiTheme="minorEastAsia" w:eastAsiaTheme="minorEastAsia" w:cstheme="minorEastAsia"/>
                <w:i w:val="0"/>
                <w:iCs w:val="0"/>
                <w:color w:val="000000"/>
                <w:kern w:val="0"/>
                <w:sz w:val="24"/>
                <w:szCs w:val="24"/>
                <w:u w:val="none"/>
                <w:lang w:val="en-US" w:eastAsia="zh-CN" w:bidi="ar"/>
              </w:rPr>
              <w:t>包边</w:t>
            </w:r>
            <w:r>
              <w:rPr>
                <w:rFonts w:hint="eastAsia" w:asciiTheme="minorEastAsia" w:hAnsiTheme="minorEastAsia" w:cstheme="minorEastAsia"/>
                <w:i w:val="0"/>
                <w:iCs w:val="0"/>
                <w:color w:val="000000"/>
                <w:kern w:val="0"/>
                <w:sz w:val="24"/>
                <w:szCs w:val="24"/>
                <w:u w:val="none"/>
                <w:lang w:val="en-US" w:eastAsia="zh-CN" w:bidi="ar"/>
              </w:rPr>
              <w:t>，设备</w:t>
            </w:r>
            <w:r>
              <w:rPr>
                <w:rFonts w:hint="eastAsia" w:asciiTheme="minorEastAsia" w:hAnsiTheme="minorEastAsia" w:eastAsiaTheme="minorEastAsia" w:cstheme="minorEastAsia"/>
                <w:i w:val="0"/>
                <w:iCs w:val="0"/>
                <w:color w:val="000000"/>
                <w:kern w:val="0"/>
                <w:sz w:val="24"/>
                <w:szCs w:val="24"/>
                <w:u w:val="none"/>
                <w:lang w:val="en-US" w:eastAsia="zh-CN" w:bidi="ar"/>
              </w:rPr>
              <w:t>安装调试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A0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9D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p>
        </w:tc>
      </w:tr>
      <w:tr w14:paraId="2D51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81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5C30">
            <w:pPr>
              <w:spacing w:line="360" w:lineRule="auto"/>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布线</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4A9B">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满足屏幕使用的专用供电线，</w:t>
            </w:r>
            <w:r>
              <w:rPr>
                <w:rFonts w:hint="eastAsia" w:asciiTheme="minorEastAsia" w:hAnsiTheme="minorEastAsia" w:eastAsiaTheme="minorEastAsia" w:cstheme="minorEastAsia"/>
                <w:i w:val="0"/>
                <w:iCs w:val="0"/>
                <w:color w:val="000000"/>
                <w:kern w:val="0"/>
                <w:sz w:val="24"/>
                <w:szCs w:val="24"/>
                <w:u w:val="none"/>
                <w:lang w:val="en-US" w:eastAsia="zh-CN" w:bidi="ar"/>
              </w:rPr>
              <w:t>网络</w:t>
            </w:r>
            <w:r>
              <w:rPr>
                <w:rFonts w:hint="eastAsia" w:asciiTheme="minorEastAsia" w:hAnsiTheme="minorEastAsia" w:cstheme="minorEastAsia"/>
                <w:i w:val="0"/>
                <w:iCs w:val="0"/>
                <w:color w:val="000000"/>
                <w:kern w:val="0"/>
                <w:sz w:val="24"/>
                <w:szCs w:val="24"/>
                <w:u w:val="none"/>
                <w:lang w:val="en-US" w:eastAsia="zh-CN" w:bidi="ar"/>
              </w:rPr>
              <w:t>线，高清线</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2A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60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p>
        </w:tc>
      </w:tr>
      <w:tr w14:paraId="5540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2F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DB6F">
            <w:pPr>
              <w:spacing w:line="360" w:lineRule="auto"/>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定制服务</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F7CB">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玻璃幕墙</w:t>
            </w:r>
            <w:r>
              <w:rPr>
                <w:rFonts w:hint="eastAsia" w:asciiTheme="minorEastAsia" w:hAnsiTheme="minorEastAsia" w:eastAsiaTheme="minorEastAsia" w:cstheme="minorEastAsia"/>
                <w:i w:val="0"/>
                <w:iCs w:val="0"/>
                <w:color w:val="000000"/>
                <w:kern w:val="0"/>
                <w:sz w:val="24"/>
                <w:szCs w:val="24"/>
                <w:u w:val="none"/>
                <w:lang w:val="en-US" w:eastAsia="zh-CN" w:bidi="ar"/>
              </w:rPr>
              <w:t>拆除</w:t>
            </w:r>
            <w:r>
              <w:rPr>
                <w:rFonts w:hint="eastAsia" w:asciiTheme="minorEastAsia" w:hAnsiTheme="minorEastAsia" w:cstheme="minorEastAsia"/>
                <w:i w:val="0"/>
                <w:iCs w:val="0"/>
                <w:color w:val="000000"/>
                <w:kern w:val="0"/>
                <w:sz w:val="24"/>
                <w:szCs w:val="24"/>
                <w:u w:val="none"/>
                <w:lang w:val="en-US" w:eastAsia="zh-CN" w:bidi="ar"/>
              </w:rPr>
              <w:t>，木饰面修复</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61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6F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29.12</w:t>
            </w:r>
          </w:p>
        </w:tc>
      </w:tr>
      <w:tr w14:paraId="0222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C492C9">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r>
              <w:rPr>
                <w:rFonts w:hint="eastAsia" w:asciiTheme="minorEastAsia" w:hAnsiTheme="minorEastAsia" w:cstheme="minorEastAsia"/>
                <w:b/>
                <w:bCs/>
                <w:i w:val="0"/>
                <w:iCs w:val="0"/>
                <w:color w:val="000000"/>
                <w:kern w:val="0"/>
                <w:sz w:val="24"/>
                <w:szCs w:val="24"/>
                <w:u w:val="none"/>
                <w:lang w:val="en-US" w:eastAsia="zh-CN" w:bidi="ar"/>
              </w:rPr>
              <w:t>四</w:t>
            </w:r>
            <w:r>
              <w:rPr>
                <w:rFonts w:hint="eastAsia" w:asciiTheme="minorEastAsia" w:hAnsiTheme="minorEastAsia" w:eastAsiaTheme="minorEastAsia" w:cstheme="minorEastAsia"/>
                <w:b/>
                <w:bCs/>
                <w:i w:val="0"/>
                <w:iCs w:val="0"/>
                <w:color w:val="000000"/>
                <w:kern w:val="0"/>
                <w:sz w:val="24"/>
                <w:szCs w:val="24"/>
                <w:u w:val="none"/>
                <w:lang w:val="en-US" w:eastAsia="zh-CN" w:bidi="ar"/>
              </w:rPr>
              <w:t>）</w:t>
            </w:r>
            <w:r>
              <w:rPr>
                <w:rFonts w:hint="eastAsia" w:asciiTheme="minorEastAsia" w:hAnsiTheme="minorEastAsia" w:cstheme="minorEastAsia"/>
                <w:b/>
                <w:bCs/>
                <w:i w:val="0"/>
                <w:iCs w:val="0"/>
                <w:color w:val="000000"/>
                <w:kern w:val="0"/>
                <w:sz w:val="24"/>
                <w:szCs w:val="24"/>
                <w:u w:val="none"/>
                <w:lang w:val="en-US" w:eastAsia="zh-CN" w:bidi="ar"/>
              </w:rPr>
              <w:t>售后服务</w:t>
            </w:r>
          </w:p>
        </w:tc>
      </w:tr>
      <w:tr w14:paraId="679E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4F9">
            <w:pPr>
              <w:spacing w:line="360" w:lineRule="auto"/>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2D8">
            <w:pPr>
              <w:spacing w:line="360" w:lineRule="auto"/>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b w:val="0"/>
                <w:bCs w:val="0"/>
                <w:i w:val="0"/>
                <w:iCs w:val="0"/>
                <w:color w:val="000000"/>
                <w:kern w:val="0"/>
                <w:sz w:val="24"/>
                <w:szCs w:val="24"/>
                <w:u w:val="none"/>
                <w:lang w:val="en-US" w:eastAsia="zh-CN" w:bidi="ar"/>
              </w:rPr>
              <w:t>备品备件</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3FA8">
            <w:pPr>
              <w:keepNext w:val="0"/>
              <w:keepLines w:val="0"/>
              <w:widowControl/>
              <w:suppressLineNumbers w:val="0"/>
              <w:spacing w:line="360" w:lineRule="auto"/>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为了后续设备售后、日常维护以及使用效果，需提供同批次备品灯板*8，同批次备品接收卡*5，同批次备品电源*5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BE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DF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kern w:val="0"/>
                <w:sz w:val="24"/>
                <w:szCs w:val="24"/>
                <w:u w:val="none"/>
                <w:lang w:val="en-US" w:eastAsia="zh-CN" w:bidi="ar"/>
              </w:rPr>
              <w:t>1</w:t>
            </w:r>
          </w:p>
        </w:tc>
      </w:tr>
      <w:tr w14:paraId="10AC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3FF5">
            <w:pPr>
              <w:spacing w:line="360" w:lineRule="auto"/>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916D">
            <w:pPr>
              <w:spacing w:line="360" w:lineRule="auto"/>
              <w:jc w:val="center"/>
              <w:rPr>
                <w:rFonts w:hint="default" w:asciiTheme="minorEastAsia" w:hAnsiTheme="minorEastAsia" w:cstheme="minorEastAsia"/>
                <w:b w:val="0"/>
                <w:bCs w:val="0"/>
                <w:i w:val="0"/>
                <w:iCs w:val="0"/>
                <w:color w:val="000000"/>
                <w:kern w:val="0"/>
                <w:sz w:val="24"/>
                <w:szCs w:val="24"/>
                <w:u w:val="none"/>
                <w:lang w:val="en-US" w:eastAsia="zh-CN" w:bidi="ar"/>
              </w:rPr>
            </w:pPr>
            <w:r>
              <w:rPr>
                <w:rFonts w:hint="eastAsia" w:asciiTheme="minorEastAsia" w:hAnsiTheme="minorEastAsia" w:cstheme="minorEastAsia"/>
                <w:b w:val="0"/>
                <w:bCs w:val="0"/>
                <w:i w:val="0"/>
                <w:iCs w:val="0"/>
                <w:color w:val="000000"/>
                <w:kern w:val="0"/>
                <w:sz w:val="24"/>
                <w:szCs w:val="24"/>
                <w:u w:val="none"/>
                <w:lang w:val="en-US" w:eastAsia="zh-CN" w:bidi="ar"/>
              </w:rPr>
              <w:t>质保期限</w:t>
            </w:r>
          </w:p>
        </w:tc>
        <w:tc>
          <w:tcPr>
            <w:tcW w:w="5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B653">
            <w:pPr>
              <w:keepNext w:val="0"/>
              <w:keepLines w:val="0"/>
              <w:widowControl/>
              <w:suppressLineNumbers w:val="0"/>
              <w:spacing w:line="360" w:lineRule="auto"/>
              <w:jc w:val="left"/>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2年</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4D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19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cstheme="minorEastAsia"/>
                <w:i w:val="0"/>
                <w:iCs w:val="0"/>
                <w:color w:val="000000"/>
                <w:kern w:val="0"/>
                <w:sz w:val="24"/>
                <w:szCs w:val="24"/>
                <w:u w:val="none"/>
                <w:lang w:val="en-US" w:eastAsia="zh-CN" w:bidi="ar"/>
              </w:rPr>
              <w:t>1</w:t>
            </w:r>
          </w:p>
        </w:tc>
      </w:tr>
    </w:tbl>
    <w:p w14:paraId="7FE1E88F">
      <w:pPr>
        <w:rPr>
          <w:rFonts w:hint="eastAsia" w:ascii="微软雅黑" w:hAnsi="微软雅黑" w:eastAsia="微软雅黑" w:cs="微软雅黑"/>
          <w:sz w:val="24"/>
          <w:szCs w:val="24"/>
          <w:lang w:val="en-US" w:eastAsia="zh-CN"/>
        </w:rPr>
      </w:pPr>
    </w:p>
    <w:p w14:paraId="665F4291">
      <w:pPr>
        <w:rPr>
          <w:rFonts w:hint="eastAsia" w:ascii="微软雅黑" w:hAnsi="微软雅黑" w:eastAsia="微软雅黑" w:cs="微软雅黑"/>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002CB"/>
    <w:rsid w:val="0D3D23B3"/>
    <w:rsid w:val="253F3D9B"/>
    <w:rsid w:val="385122F2"/>
    <w:rsid w:val="39296556"/>
    <w:rsid w:val="429002CB"/>
    <w:rsid w:val="6530121D"/>
    <w:rsid w:val="685306E7"/>
    <w:rsid w:val="6D12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微软雅黑" w:hAnsi="微软雅黑" w:eastAsia="微软雅黑" w:cs="微软雅黑"/>
      <w:color w:val="000000"/>
      <w:sz w:val="20"/>
      <w:szCs w:val="20"/>
      <w:u w:val="none"/>
    </w:rPr>
  </w:style>
  <w:style w:type="character" w:customStyle="1" w:styleId="6">
    <w:name w:val="font31"/>
    <w:basedOn w:val="4"/>
    <w:qFormat/>
    <w:uiPriority w:val="0"/>
    <w:rPr>
      <w:rFonts w:hint="eastAsia" w:ascii="微软雅黑" w:hAnsi="微软雅黑" w:eastAsia="微软雅黑" w:cs="微软雅黑"/>
      <w:b/>
      <w:bCs/>
      <w:color w:val="000000"/>
      <w:sz w:val="20"/>
      <w:szCs w:val="20"/>
      <w:u w:val="none"/>
    </w:rPr>
  </w:style>
  <w:style w:type="character" w:customStyle="1" w:styleId="7">
    <w:name w:val="font41"/>
    <w:basedOn w:val="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1528</Words>
  <Characters>1894</Characters>
  <Lines>0</Lines>
  <Paragraphs>0</Paragraphs>
  <TotalTime>25</TotalTime>
  <ScaleCrop>false</ScaleCrop>
  <LinksUpToDate>false</LinksUpToDate>
  <CharactersWithSpaces>1905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2025-03-24T22:59:00Z</dcterms:created>
  <dc:creator>方同军</dc:creator>
  <cp:lastModifiedBy>燕</cp:lastModifiedBy>
  <dcterms:modified xsi:type="dcterms:W3CDTF">2025-03-28T02:16:53Z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8782A725673E4CC6B100D97D1641C070_13</vt:lpwstr>
  </property>
  <property fmtid="{D5CDD505-2E9C-101B-9397-08002B2CF9AE}" pid="4" name="KSOTemplateDocerSaveRecord">
    <vt:lpwstr>eyJoZGlkIjoiZjljOTU2Y2VhNDMxY2YxZTMwMWFmYTQ5YTIwYzU0YTciLCJ1c2VySWQiOiI3OTY0MDg2ODcifQ==</vt:lpwstr>
  </property>
</Properties>
</file>