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FD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textAlignment w:val="baseline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 w14:paraId="0E71F5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第六批医疗设备采购需求参数汇总</w:t>
      </w:r>
    </w:p>
    <w:p w14:paraId="17B1CE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750B4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电子支气管内窥镜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需求参数：</w:t>
      </w:r>
    </w:p>
    <w:p w14:paraId="7C281E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硬件参数</w:t>
      </w:r>
    </w:p>
    <w:p w14:paraId="6BAD96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插入管外径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约4.8-6.0m。适用于大多数诊断和治疗。</w:t>
      </w:r>
    </w:p>
    <w:p w14:paraId="516406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工作通道内径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：≥2.8 mm。吸引效率更高，可通过球囊、激光纤维、较大的异物钳等。</w:t>
      </w:r>
    </w:p>
    <w:p w14:paraId="777063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有效工作长度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约600 mm。能满足大多数气管、支气管检查的需要。</w:t>
      </w:r>
    </w:p>
    <w:p w14:paraId="2A62FD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视角/视野角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°</w:t>
      </w:r>
      <w:r>
        <w:rPr>
          <w:rFonts w:hint="eastAsia" w:ascii="仿宋_GB2312" w:hAnsi="仿宋_GB2312" w:eastAsia="仿宋_GB2312" w:cs="仿宋_GB2312"/>
          <w:sz w:val="32"/>
          <w:szCs w:val="32"/>
        </w:rPr>
        <w:t>-120°。</w:t>
      </w:r>
    </w:p>
    <w:p w14:paraId="58BE8DC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弯曲角度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向上180°-210°/向下100°-130°。</w:t>
      </w:r>
    </w:p>
    <w:p w14:paraId="6E0B0E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F4A6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服务要求：</w:t>
      </w:r>
    </w:p>
    <w:p w14:paraId="762FD2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1.提供24小时技术支持。</w:t>
      </w:r>
    </w:p>
    <w:p w14:paraId="151839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2.使用原厂认证的全新配件进行维修，维修工程师需具备原厂培训资质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956F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ascii="Times New Roman" w:hAnsi="Times New Roman" w:eastAsia="仿宋" w:cs="仿宋"/>
          <w:sz w:val="31"/>
          <w:szCs w:val="31"/>
        </w:rPr>
        <w:sectPr>
          <w:pgSz w:w="11910" w:h="16850"/>
          <w:pgMar w:top="2098" w:right="1474" w:bottom="1984" w:left="1587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3.定期安排专业工程师进行设备巡检(如每月1次),提交巡检报告。</w:t>
      </w:r>
    </w:p>
    <w:p w14:paraId="4A545A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76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转运平车需求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参数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CDD7E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1.</w:t>
      </w:r>
      <w:r>
        <w:rPr>
          <w:rFonts w:ascii="Times New Roman" w:hAnsi="Times New Roman" w:eastAsia="仿宋" w:cs="仿宋"/>
          <w:sz w:val="31"/>
          <w:szCs w:val="31"/>
        </w:rPr>
        <w:t>高度可调</w:t>
      </w:r>
      <w:r>
        <w:rPr>
          <w:rFonts w:hint="eastAsia" w:ascii="Times New Roman" w:hAnsi="Times New Roman" w:eastAsia="仿宋" w:cs="仿宋"/>
          <w:sz w:val="31"/>
          <w:szCs w:val="31"/>
          <w:lang w:eastAsia="zh-CN"/>
        </w:rPr>
        <w:t>，</w:t>
      </w:r>
      <w:r>
        <w:rPr>
          <w:rFonts w:ascii="Times New Roman" w:hAnsi="Times New Roman" w:eastAsia="仿宋" w:cs="仿宋"/>
          <w:sz w:val="31"/>
          <w:szCs w:val="31"/>
        </w:rPr>
        <w:t>方便与病床、治疗床对接，保护医护 人员腰部。</w:t>
      </w:r>
    </w:p>
    <w:p w14:paraId="36BC9A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2.</w:t>
      </w:r>
      <w:r>
        <w:rPr>
          <w:rFonts w:ascii="Times New Roman" w:hAnsi="Times New Roman" w:eastAsia="仿宋" w:cs="仿宋"/>
          <w:sz w:val="31"/>
          <w:szCs w:val="31"/>
        </w:rPr>
        <w:t>背板可起落</w:t>
      </w:r>
      <w:r>
        <w:rPr>
          <w:rFonts w:hint="eastAsia" w:ascii="Times New Roman" w:hAnsi="Times New Roman" w:eastAsia="仿宋" w:cs="仿宋"/>
          <w:sz w:val="31"/>
          <w:szCs w:val="31"/>
          <w:lang w:eastAsia="zh-CN"/>
        </w:rPr>
        <w:t>，</w:t>
      </w:r>
      <w:r>
        <w:rPr>
          <w:rFonts w:ascii="Times New Roman" w:hAnsi="Times New Roman" w:eastAsia="仿宋" w:cs="仿宋"/>
          <w:sz w:val="31"/>
          <w:szCs w:val="31"/>
        </w:rPr>
        <w:t>可实现平卧、半卧、坐位等多种体位。</w:t>
      </w:r>
    </w:p>
    <w:p w14:paraId="3F56996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3.</w:t>
      </w:r>
      <w:r>
        <w:rPr>
          <w:rFonts w:ascii="Times New Roman" w:hAnsi="Times New Roman" w:eastAsia="仿宋" w:cs="仿宋"/>
          <w:sz w:val="31"/>
          <w:szCs w:val="31"/>
        </w:rPr>
        <w:t>四轮均可转向 及锁定保证转运灵活性和停放稳定性</w:t>
      </w:r>
      <w:r>
        <w:rPr>
          <w:rFonts w:hint="eastAsia" w:ascii="Times New Roman" w:hAnsi="Times New Roman" w:eastAsia="仿宋" w:cs="仿宋"/>
          <w:sz w:val="31"/>
          <w:szCs w:val="31"/>
          <w:lang w:eastAsia="zh-CN"/>
        </w:rPr>
        <w:t>。</w:t>
      </w:r>
      <w:r>
        <w:rPr>
          <w:rFonts w:ascii="Times New Roman" w:hAnsi="Times New Roman" w:eastAsia="仿宋" w:cs="仿宋"/>
          <w:sz w:val="31"/>
          <w:szCs w:val="31"/>
        </w:rPr>
        <w:t>配备全包围护栏及安全带</w:t>
      </w:r>
      <w:r>
        <w:rPr>
          <w:rFonts w:hint="eastAsia" w:ascii="Times New Roman" w:hAnsi="Times New Roman" w:eastAsia="仿宋" w:cs="仿宋"/>
          <w:sz w:val="31"/>
          <w:szCs w:val="31"/>
          <w:lang w:eastAsia="zh-CN"/>
        </w:rPr>
        <w:t>，</w:t>
      </w:r>
      <w:r>
        <w:rPr>
          <w:rFonts w:ascii="Times New Roman" w:hAnsi="Times New Roman" w:eastAsia="仿宋" w:cs="仿宋"/>
          <w:sz w:val="31"/>
          <w:szCs w:val="31"/>
        </w:rPr>
        <w:t>确保患者绝对安全。</w:t>
      </w:r>
    </w:p>
    <w:p w14:paraId="25A01F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/>
          <w:sz w:val="2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4.</w:t>
      </w:r>
      <w:r>
        <w:rPr>
          <w:rFonts w:ascii="Times New Roman" w:hAnsi="Times New Roman" w:eastAsia="仿宋" w:cs="仿宋"/>
          <w:sz w:val="31"/>
          <w:szCs w:val="31"/>
        </w:rPr>
        <w:t>材质坚固</w:t>
      </w:r>
      <w:r>
        <w:rPr>
          <w:rFonts w:hint="eastAsia" w:ascii="Times New Roman" w:hAnsi="Times New Roman" w:eastAsia="仿宋" w:cs="仿宋"/>
          <w:sz w:val="31"/>
          <w:szCs w:val="31"/>
          <w:lang w:eastAsia="zh-CN"/>
        </w:rPr>
        <w:t>，</w:t>
      </w:r>
      <w:r>
        <w:rPr>
          <w:rFonts w:ascii="Times New Roman" w:hAnsi="Times New Roman" w:eastAsia="仿宋" w:cs="仿宋"/>
          <w:sz w:val="31"/>
          <w:szCs w:val="31"/>
        </w:rPr>
        <w:t>易于清洁消毒。</w:t>
      </w:r>
    </w:p>
    <w:p w14:paraId="4A9FD6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4" w:firstLineChars="200"/>
        <w:textAlignment w:val="baseline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</w:p>
    <w:p w14:paraId="0D6730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4" w:firstLineChars="200"/>
        <w:textAlignment w:val="baseline"/>
        <w:rPr>
          <w:rFonts w:hint="eastAsia" w:ascii="Times New Roman" w:hAnsi="Times New Roman" w:eastAsia="黑体" w:cs="仿宋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机械可躺输液椅需求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参数：</w:t>
      </w:r>
    </w:p>
    <w:p w14:paraId="583F4C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1.</w:t>
      </w:r>
      <w:r>
        <w:rPr>
          <w:rFonts w:ascii="Times New Roman" w:hAnsi="Times New Roman" w:eastAsia="仿宋" w:cs="仿宋"/>
          <w:sz w:val="31"/>
          <w:szCs w:val="31"/>
        </w:rPr>
        <w:t>靠背：采用高密度回弹定型发泡海绵，海绵密度不小于40kg/m3。</w:t>
      </w:r>
    </w:p>
    <w:p w14:paraId="556C83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2.</w:t>
      </w:r>
      <w:r>
        <w:rPr>
          <w:rFonts w:ascii="Times New Roman" w:hAnsi="Times New Roman" w:eastAsia="仿宋" w:cs="仿宋"/>
          <w:sz w:val="31"/>
          <w:szCs w:val="31"/>
        </w:rPr>
        <w:t>座海绵：采用高密度回弹定型发泡海绵</w:t>
      </w:r>
      <w:r>
        <w:rPr>
          <w:rFonts w:hint="eastAsia" w:ascii="Times New Roman" w:hAnsi="Times New Roman" w:eastAsia="仿宋" w:cs="仿宋"/>
          <w:sz w:val="31"/>
          <w:szCs w:val="31"/>
          <w:lang w:eastAsia="zh-CN"/>
        </w:rPr>
        <w:t>，</w:t>
      </w:r>
      <w:r>
        <w:rPr>
          <w:rFonts w:ascii="Times New Roman" w:hAnsi="Times New Roman" w:eastAsia="仿宋" w:cs="仿宋"/>
          <w:sz w:val="31"/>
          <w:szCs w:val="31"/>
        </w:rPr>
        <w:t>座海绵密度不小于60kg/m3。</w:t>
      </w:r>
    </w:p>
    <w:p w14:paraId="761AEB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3.</w:t>
      </w:r>
      <w:r>
        <w:rPr>
          <w:rFonts w:ascii="Times New Roman" w:hAnsi="Times New Roman" w:eastAsia="仿宋" w:cs="仿宋"/>
          <w:sz w:val="31"/>
          <w:szCs w:val="31"/>
        </w:rPr>
        <w:t>扶手框：采用PE 食品级塑料中空吹塑一次成型</w:t>
      </w:r>
      <w:r>
        <w:rPr>
          <w:rFonts w:hint="eastAsia" w:ascii="Times New Roman" w:hAnsi="Times New Roman" w:eastAsia="仿宋" w:cs="仿宋"/>
          <w:sz w:val="31"/>
          <w:szCs w:val="31"/>
          <w:lang w:eastAsia="zh-CN"/>
        </w:rPr>
        <w:t>，</w:t>
      </w:r>
      <w:r>
        <w:rPr>
          <w:rFonts w:ascii="Times New Roman" w:hAnsi="Times New Roman" w:eastAsia="仿宋" w:cs="仿宋"/>
          <w:sz w:val="31"/>
          <w:szCs w:val="31"/>
        </w:rPr>
        <w:t>满足医院特殊场所的卫生处理。</w:t>
      </w:r>
    </w:p>
    <w:p w14:paraId="110FD7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4.</w:t>
      </w:r>
      <w:r>
        <w:rPr>
          <w:rFonts w:ascii="Times New Roman" w:hAnsi="Times New Roman" w:eastAsia="仿宋" w:cs="仿宋"/>
          <w:sz w:val="31"/>
          <w:szCs w:val="31"/>
        </w:rPr>
        <w:t>铁质支架：采用高品质钢管焊接，管壁厚度不小于1.5mm,  可以承受500公斤的 重量，防锈处理后静电粉末喷涂处理。</w:t>
      </w:r>
    </w:p>
    <w:p w14:paraId="708594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5.</w:t>
      </w:r>
      <w:r>
        <w:rPr>
          <w:rFonts w:ascii="Times New Roman" w:hAnsi="Times New Roman" w:eastAsia="仿宋" w:cs="仿宋"/>
          <w:sz w:val="31"/>
          <w:szCs w:val="31"/>
        </w:rPr>
        <w:t>扶手：扶手采用实木扶手，厚度25mm, 表面油漆处理。</w:t>
      </w:r>
    </w:p>
    <w:p w14:paraId="505A96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6.</w:t>
      </w:r>
      <w:r>
        <w:rPr>
          <w:rFonts w:ascii="Times New Roman" w:hAnsi="Times New Roman" w:eastAsia="仿宋" w:cs="仿宋"/>
          <w:sz w:val="31"/>
          <w:szCs w:val="31"/>
        </w:rPr>
        <w:t>紧固螺丝：采用防锈静电涂内六角防松螺丝，不生锈。</w:t>
      </w:r>
    </w:p>
    <w:p w14:paraId="5875DA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  <w:r>
        <w:rPr>
          <w:rFonts w:hint="eastAsia" w:ascii="Times New Roman" w:hAnsi="Times New Roman" w:eastAsia="仿宋" w:cs="仿宋"/>
          <w:sz w:val="31"/>
          <w:szCs w:val="31"/>
          <w:lang w:val="en-US" w:eastAsia="zh-CN"/>
        </w:rPr>
        <w:t>7.</w:t>
      </w:r>
      <w:r>
        <w:rPr>
          <w:rFonts w:ascii="Times New Roman" w:hAnsi="Times New Roman" w:eastAsia="仿宋" w:cs="仿宋"/>
          <w:sz w:val="31"/>
          <w:szCs w:val="31"/>
        </w:rPr>
        <w:t>输液杆：底杆为直径 25mm  不锈钢管，上杆为直径10mm 不锈钢杆。</w:t>
      </w:r>
    </w:p>
    <w:p w14:paraId="1A127A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ascii="Times New Roman" w:hAnsi="Times New Roman" w:eastAsia="仿宋" w:cs="仿宋"/>
          <w:sz w:val="31"/>
          <w:szCs w:val="31"/>
        </w:rPr>
      </w:pPr>
    </w:p>
    <w:p w14:paraId="7CCDB5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4" w:firstLineChars="200"/>
        <w:textAlignment w:val="baseline"/>
        <w:rPr>
          <w:rFonts w:hint="default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医用治疗床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需求参数：</w:t>
      </w:r>
    </w:p>
    <w:p w14:paraId="5609FD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0" w:firstLineChars="200"/>
        <w:textAlignment w:val="baseline"/>
        <w:rPr>
          <w:rFonts w:hint="eastAsia" w:ascii="Times New Roman" w:hAnsi="Times New Roman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仿宋" w:cs="仿宋"/>
          <w:sz w:val="31"/>
          <w:szCs w:val="31"/>
        </w:rPr>
        <w:t>1900*700*750mm,木制床脚以及床架，使用年限8年以上</w:t>
      </w:r>
      <w:r>
        <w:rPr>
          <w:rFonts w:hint="eastAsia" w:ascii="Times New Roman" w:hAnsi="Times New Roman" w:eastAsia="仿宋" w:cs="仿宋"/>
          <w:sz w:val="31"/>
          <w:szCs w:val="31"/>
          <w:lang w:eastAsia="zh-CN"/>
        </w:rPr>
        <w:t>。</w:t>
      </w:r>
      <w:bookmarkStart w:id="0" w:name="_GoBack"/>
      <w:bookmarkEnd w:id="0"/>
    </w:p>
    <w:sectPr>
      <w:pgSz w:w="11910" w:h="1685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czNDI0N2NhNWQxMGJiOGU5MjA2M2I5ODM5NjA4OTUifQ=="/>
  </w:docVars>
  <w:rsids>
    <w:rsidRoot w:val="00000000"/>
    <w:rsid w:val="15D73D2B"/>
    <w:rsid w:val="2CAE428C"/>
    <w:rsid w:val="311A4313"/>
    <w:rsid w:val="48272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627</Words>
  <Characters>719</Characters>
  <TotalTime>1</TotalTime>
  <ScaleCrop>false</ScaleCrop>
  <LinksUpToDate>false</LinksUpToDate>
  <CharactersWithSpaces>733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2025-11-11T11:45:00Z</dcterms:created>
  <dc:creator>Administrator</dc:creator>
  <cp:lastModifiedBy>Lvy</cp:lastModifiedBy>
  <dcterms:modified xsi:type="dcterms:W3CDTF">2025-11-13T12:12:47Z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2025-11-11T11:45:12Z</vt:filetime>
  </property>
  <property fmtid="{D5CDD505-2E9C-101B-9397-08002B2CF9AE}" pid="4" name="UsrData">
    <vt:lpwstr>6912b1469e8319001fd36051wl</vt:lpwstr>
  </property>
  <property fmtid="{D5CDD505-2E9C-101B-9397-08002B2CF9AE}" pid="5" name="KSOProductBuildVer">
    <vt:lpwstr>2052-12.1.0.23542</vt:lpwstr>
  </property>
  <property fmtid="{D5CDD505-2E9C-101B-9397-08002B2CF9AE}" pid="6" name="ICV">
    <vt:lpwstr>9B5D6B20403F442288889A2ECF92845C</vt:lpwstr>
  </property>
  <property fmtid="{D5CDD505-2E9C-101B-9397-08002B2CF9AE}" pid="7" name="KSOTemplateDocerSaveRecord">
    <vt:lpwstr>eyJoZGlkIjoiOWMwOWM3ZWRiNWZlYzViOTUwOTViZWFmYmY4NDAyNTMiLCJ1c2VySWQiOiI0Mjc1MzU2MDkifQ==</vt:lpwstr>
  </property>
</Properties>
</file>