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FC99">
      <w:pPr>
        <w:spacing w:line="360" w:lineRule="auto"/>
        <w:jc w:val="center"/>
        <w:rPr>
          <w:rFonts w:hint="eastAsia" w:ascii="宋体" w:hAnsi="宋体" w:eastAsia="宋体" w:cs="宋体"/>
          <w:b/>
          <w:color w:val="000000"/>
          <w:sz w:val="44"/>
          <w:szCs w:val="44"/>
          <w:lang w:eastAsia="zh-CN"/>
        </w:rPr>
      </w:pPr>
      <w:r>
        <w:rPr>
          <w:rFonts w:hint="eastAsia" w:ascii="宋体" w:hAnsi="宋体" w:eastAsia="宋体" w:cs="宋体"/>
          <w:b/>
          <w:color w:val="000000"/>
          <w:sz w:val="44"/>
          <w:szCs w:val="44"/>
        </w:rPr>
        <w:t>广东省第二荣军</w:t>
      </w:r>
      <w:r>
        <w:rPr>
          <w:rFonts w:hint="eastAsia" w:ascii="宋体" w:hAnsi="宋体" w:eastAsia="宋体" w:cs="宋体"/>
          <w:b/>
          <w:color w:val="000000"/>
          <w:sz w:val="44"/>
          <w:szCs w:val="44"/>
          <w:lang w:val="en-US" w:eastAsia="zh-CN"/>
        </w:rPr>
        <w:t>优抚</w:t>
      </w:r>
      <w:r>
        <w:rPr>
          <w:rFonts w:hint="eastAsia" w:ascii="宋体" w:hAnsi="宋体" w:eastAsia="宋体" w:cs="宋体"/>
          <w:b/>
          <w:color w:val="000000"/>
          <w:sz w:val="44"/>
          <w:szCs w:val="44"/>
        </w:rPr>
        <w:t>医院层流</w:t>
      </w:r>
      <w:r>
        <w:rPr>
          <w:rFonts w:hint="eastAsia" w:ascii="宋体" w:hAnsi="宋体" w:eastAsia="宋体" w:cs="宋体"/>
          <w:b/>
          <w:color w:val="000000"/>
          <w:sz w:val="44"/>
          <w:szCs w:val="44"/>
          <w:lang w:eastAsia="zh-CN"/>
        </w:rPr>
        <w:t>净化系统及配套</w:t>
      </w:r>
    </w:p>
    <w:p w14:paraId="0F8D41BB">
      <w:pPr>
        <w:spacing w:line="360" w:lineRule="auto"/>
        <w:jc w:val="center"/>
        <w:rPr>
          <w:rFonts w:hint="eastAsia" w:ascii="宋体" w:hAnsi="宋体" w:cs="宋体"/>
          <w:b/>
          <w:color w:val="000000"/>
          <w:sz w:val="44"/>
          <w:szCs w:val="44"/>
          <w:lang w:val="en-US" w:eastAsia="zh-CN"/>
        </w:rPr>
      </w:pPr>
      <w:r>
        <w:rPr>
          <w:rFonts w:hint="eastAsia" w:ascii="宋体" w:hAnsi="宋体" w:eastAsia="宋体" w:cs="宋体"/>
          <w:b/>
          <w:color w:val="000000"/>
          <w:sz w:val="44"/>
          <w:szCs w:val="44"/>
          <w:lang w:eastAsia="zh-CN"/>
        </w:rPr>
        <w:t>设备</w:t>
      </w:r>
      <w:r>
        <w:rPr>
          <w:rFonts w:hint="eastAsia" w:ascii="宋体" w:hAnsi="宋体" w:eastAsia="宋体" w:cs="宋体"/>
          <w:b/>
          <w:color w:val="000000"/>
          <w:sz w:val="44"/>
          <w:szCs w:val="44"/>
        </w:rPr>
        <w:t>维修保养</w:t>
      </w:r>
      <w:r>
        <w:rPr>
          <w:rFonts w:hint="eastAsia" w:ascii="宋体" w:hAnsi="宋体" w:cs="宋体"/>
          <w:b/>
          <w:color w:val="000000"/>
          <w:sz w:val="44"/>
          <w:szCs w:val="44"/>
          <w:lang w:val="en-US" w:eastAsia="zh-CN"/>
        </w:rPr>
        <w:t>服务</w:t>
      </w:r>
      <w:bookmarkStart w:id="8" w:name="_GoBack"/>
      <w:bookmarkEnd w:id="8"/>
      <w:r>
        <w:rPr>
          <w:rFonts w:hint="eastAsia" w:ascii="宋体" w:hAnsi="宋体" w:eastAsia="宋体" w:cs="宋体"/>
          <w:b/>
          <w:color w:val="000000"/>
          <w:sz w:val="44"/>
          <w:szCs w:val="44"/>
          <w:lang w:val="en-US" w:eastAsia="zh-CN"/>
        </w:rPr>
        <w:t>项目</w:t>
      </w:r>
      <w:r>
        <w:rPr>
          <w:rFonts w:hint="eastAsia" w:ascii="宋体" w:hAnsi="宋体" w:cs="宋体"/>
          <w:b/>
          <w:color w:val="000000"/>
          <w:sz w:val="44"/>
          <w:szCs w:val="44"/>
          <w:lang w:val="en-US" w:eastAsia="zh-CN"/>
        </w:rPr>
        <w:t>采购需求</w:t>
      </w:r>
    </w:p>
    <w:p w14:paraId="3823BB98">
      <w:pPr>
        <w:spacing w:line="360" w:lineRule="auto"/>
        <w:jc w:val="center"/>
        <w:rPr>
          <w:rFonts w:hint="default" w:ascii="宋体" w:hAnsi="宋体" w:cs="宋体"/>
          <w:b/>
          <w:color w:val="000000"/>
          <w:sz w:val="36"/>
          <w:szCs w:val="36"/>
          <w:lang w:val="en-US" w:eastAsia="zh-CN"/>
        </w:rPr>
      </w:pPr>
    </w:p>
    <w:p w14:paraId="5ABB5F7A">
      <w:pPr>
        <w:numPr>
          <w:ilvl w:val="0"/>
          <w:numId w:val="1"/>
        </w:numPr>
        <w:spacing w:line="560" w:lineRule="exact"/>
        <w:ind w:firstLine="482" w:firstLineChars="200"/>
        <w:rPr>
          <w:rFonts w:hint="eastAsia" w:ascii="宋体" w:hAnsi="宋体" w:cs="宋体"/>
          <w:b/>
          <w:bCs w:val="0"/>
          <w:sz w:val="24"/>
          <w:szCs w:val="24"/>
          <w:lang w:eastAsia="zh-CN"/>
        </w:rPr>
      </w:pPr>
      <w:bookmarkStart w:id="0" w:name="_Hlt281574659"/>
      <w:bookmarkEnd w:id="0"/>
      <w:bookmarkStart w:id="1" w:name="文字12"/>
      <w:bookmarkEnd w:id="1"/>
      <w:bookmarkStart w:id="2" w:name="_Toc260726088"/>
      <w:bookmarkStart w:id="3" w:name="_Toc418675219"/>
      <w:bookmarkStart w:id="4" w:name="_Toc13524"/>
      <w:bookmarkStart w:id="5" w:name="_Toc17345"/>
      <w:r>
        <w:rPr>
          <w:rFonts w:hint="eastAsia" w:ascii="宋体" w:hAnsi="宋体" w:eastAsia="宋体" w:cs="宋体"/>
          <w:b/>
          <w:bCs w:val="0"/>
          <w:sz w:val="24"/>
          <w:szCs w:val="24"/>
        </w:rPr>
        <w:t>净化空调系统</w:t>
      </w:r>
    </w:p>
    <w:p w14:paraId="0EEDF7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包括</w:t>
      </w:r>
      <w:r>
        <w:rPr>
          <w:rFonts w:hint="eastAsia" w:ascii="宋体" w:hAnsi="宋体" w:eastAsia="宋体" w:cs="宋体"/>
          <w:b w:val="0"/>
          <w:bCs/>
          <w:sz w:val="24"/>
          <w:szCs w:val="24"/>
          <w:lang w:val="en-US" w:eastAsia="zh-CN"/>
        </w:rPr>
        <w:t>水系统</w:t>
      </w:r>
      <w:r>
        <w:rPr>
          <w:rFonts w:hint="eastAsia" w:ascii="宋体" w:hAnsi="宋体" w:eastAsia="宋体" w:cs="宋体"/>
          <w:b w:val="0"/>
          <w:bCs/>
          <w:sz w:val="24"/>
          <w:szCs w:val="24"/>
        </w:rPr>
        <w:t>空调主机、冷却泵、冷冻泵、新风机、排风机、风机盘管</w:t>
      </w:r>
      <w:r>
        <w:rPr>
          <w:rFonts w:hint="eastAsia" w:ascii="宋体" w:hAnsi="宋体" w:eastAsia="宋体" w:cs="宋体"/>
          <w:b w:val="0"/>
          <w:bCs/>
          <w:sz w:val="24"/>
          <w:szCs w:val="24"/>
          <w:lang w:val="en-US" w:eastAsia="zh-CN"/>
        </w:rPr>
        <w:t>及与之连接的风水电管道系统。</w:t>
      </w:r>
    </w:p>
    <w:p w14:paraId="4B6FC8B5">
      <w:pPr>
        <w:numPr>
          <w:ilvl w:val="0"/>
          <w:numId w:val="0"/>
        </w:numPr>
        <w:spacing w:line="560" w:lineRule="exact"/>
        <w:rPr>
          <w:rFonts w:hint="eastAsia" w:ascii="宋体" w:hAnsi="宋体" w:eastAsia="宋体" w:cs="宋体"/>
          <w:sz w:val="24"/>
          <w:szCs w:val="24"/>
        </w:rPr>
      </w:pPr>
      <w:r>
        <w:rPr>
          <w:rFonts w:hint="eastAsia" w:ascii="宋体" w:hAnsi="宋体" w:eastAsia="宋体" w:cs="宋体"/>
          <w:b/>
          <w:bCs w:val="0"/>
          <w:sz w:val="24"/>
          <w:szCs w:val="24"/>
          <w:lang w:val="en-US" w:eastAsia="zh-CN"/>
        </w:rPr>
        <w:t>（一）洁净设备系统清单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4140"/>
        <w:gridCol w:w="671"/>
        <w:gridCol w:w="671"/>
      </w:tblGrid>
      <w:tr w14:paraId="02C5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032" w:type="dxa"/>
            <w:noWrap w:val="0"/>
            <w:vAlign w:val="center"/>
          </w:tcPr>
          <w:p w14:paraId="56F8B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名称</w:t>
            </w:r>
          </w:p>
        </w:tc>
        <w:tc>
          <w:tcPr>
            <w:tcW w:w="4140" w:type="dxa"/>
            <w:noWrap w:val="0"/>
            <w:vAlign w:val="center"/>
          </w:tcPr>
          <w:p w14:paraId="3144DD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规格参数</w:t>
            </w:r>
          </w:p>
        </w:tc>
        <w:tc>
          <w:tcPr>
            <w:tcW w:w="0" w:type="auto"/>
            <w:noWrap w:val="0"/>
            <w:vAlign w:val="center"/>
          </w:tcPr>
          <w:p w14:paraId="7A6D4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noWrap w:val="0"/>
            <w:vAlign w:val="center"/>
          </w:tcPr>
          <w:p w14:paraId="7FAFE8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r>
      <w:tr w14:paraId="6E0A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0060FF05">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二管制风冷模块式冷（热）水机组CH01~03</w:t>
            </w:r>
          </w:p>
        </w:tc>
        <w:tc>
          <w:tcPr>
            <w:tcW w:w="4140" w:type="dxa"/>
            <w:noWrap w:val="0"/>
            <w:vAlign w:val="center"/>
          </w:tcPr>
          <w:p w14:paraId="0AD5B3A7">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制冷量：65Kw</w:t>
            </w:r>
          </w:p>
        </w:tc>
        <w:tc>
          <w:tcPr>
            <w:tcW w:w="0" w:type="auto"/>
            <w:noWrap w:val="0"/>
            <w:vAlign w:val="center"/>
          </w:tcPr>
          <w:p w14:paraId="0A828DFE">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0" w:type="auto"/>
            <w:noWrap w:val="0"/>
            <w:vAlign w:val="center"/>
          </w:tcPr>
          <w:p w14:paraId="03F0CCC0">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5B0C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166F669F">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膨胀水箱</w:t>
            </w:r>
          </w:p>
        </w:tc>
        <w:tc>
          <w:tcPr>
            <w:tcW w:w="4140" w:type="dxa"/>
            <w:noWrap w:val="0"/>
            <w:vAlign w:val="center"/>
          </w:tcPr>
          <w:p w14:paraId="776529C6">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尺寸：1000*1000*1000(H)</w:t>
            </w:r>
          </w:p>
        </w:tc>
        <w:tc>
          <w:tcPr>
            <w:tcW w:w="0" w:type="auto"/>
            <w:noWrap w:val="0"/>
            <w:vAlign w:val="center"/>
          </w:tcPr>
          <w:p w14:paraId="58DF086F">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0" w:type="auto"/>
            <w:noWrap w:val="0"/>
            <w:vAlign w:val="center"/>
          </w:tcPr>
          <w:p w14:paraId="666BB17F">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4CF6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2B60A86F">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水泵</w:t>
            </w:r>
          </w:p>
        </w:tc>
        <w:tc>
          <w:tcPr>
            <w:tcW w:w="4140" w:type="dxa"/>
            <w:noWrap w:val="0"/>
            <w:vAlign w:val="center"/>
          </w:tcPr>
          <w:p w14:paraId="678BF0B2">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功率：7.5Kw</w:t>
            </w:r>
          </w:p>
        </w:tc>
        <w:tc>
          <w:tcPr>
            <w:tcW w:w="0" w:type="auto"/>
            <w:noWrap w:val="0"/>
            <w:vAlign w:val="center"/>
          </w:tcPr>
          <w:p w14:paraId="5B1E05DD">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0" w:type="auto"/>
            <w:noWrap w:val="0"/>
            <w:vAlign w:val="center"/>
          </w:tcPr>
          <w:p w14:paraId="28FC3631">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4BF8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55492511">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净化空调机组AHU-601</w:t>
            </w:r>
          </w:p>
        </w:tc>
        <w:tc>
          <w:tcPr>
            <w:tcW w:w="4140" w:type="dxa"/>
            <w:noWrap w:val="0"/>
            <w:vAlign w:val="center"/>
          </w:tcPr>
          <w:p w14:paraId="05B5B0BB">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送风量：9000m³/h</w:t>
            </w:r>
          </w:p>
        </w:tc>
        <w:tc>
          <w:tcPr>
            <w:tcW w:w="0" w:type="auto"/>
            <w:noWrap w:val="0"/>
            <w:vAlign w:val="center"/>
          </w:tcPr>
          <w:p w14:paraId="36F96746">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0" w:type="auto"/>
            <w:noWrap w:val="0"/>
            <w:vAlign w:val="center"/>
          </w:tcPr>
          <w:p w14:paraId="55AA7741">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338A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560046E7">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净化空调机组AHU-602</w:t>
            </w:r>
          </w:p>
        </w:tc>
        <w:tc>
          <w:tcPr>
            <w:tcW w:w="4140" w:type="dxa"/>
            <w:noWrap w:val="0"/>
            <w:vAlign w:val="center"/>
          </w:tcPr>
          <w:p w14:paraId="4DBB3B3B">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送风量：2500m³/h</w:t>
            </w:r>
          </w:p>
        </w:tc>
        <w:tc>
          <w:tcPr>
            <w:tcW w:w="0" w:type="auto"/>
            <w:noWrap w:val="0"/>
            <w:vAlign w:val="center"/>
          </w:tcPr>
          <w:p w14:paraId="4882DA3D">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0" w:type="auto"/>
            <w:noWrap w:val="0"/>
            <w:vAlign w:val="center"/>
          </w:tcPr>
          <w:p w14:paraId="3EF28C2E">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3B76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47C89011">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净化空调机组AHU-603</w:t>
            </w:r>
          </w:p>
        </w:tc>
        <w:tc>
          <w:tcPr>
            <w:tcW w:w="4140" w:type="dxa"/>
            <w:noWrap w:val="0"/>
            <w:vAlign w:val="center"/>
          </w:tcPr>
          <w:p w14:paraId="73AE0E85">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送风量：5000m³/h</w:t>
            </w:r>
          </w:p>
        </w:tc>
        <w:tc>
          <w:tcPr>
            <w:tcW w:w="0" w:type="auto"/>
            <w:noWrap w:val="0"/>
            <w:vAlign w:val="center"/>
          </w:tcPr>
          <w:p w14:paraId="671FFC3A">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0" w:type="auto"/>
            <w:noWrap w:val="0"/>
            <w:vAlign w:val="center"/>
          </w:tcPr>
          <w:p w14:paraId="3C79D6AB">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5E68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4062AAA0">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净化空调机组PAU-601</w:t>
            </w:r>
          </w:p>
        </w:tc>
        <w:tc>
          <w:tcPr>
            <w:tcW w:w="4140" w:type="dxa"/>
            <w:noWrap w:val="0"/>
            <w:vAlign w:val="center"/>
          </w:tcPr>
          <w:p w14:paraId="14C2417A">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送风量：2800m³/h</w:t>
            </w:r>
          </w:p>
        </w:tc>
        <w:tc>
          <w:tcPr>
            <w:tcW w:w="0" w:type="auto"/>
            <w:noWrap w:val="0"/>
            <w:vAlign w:val="center"/>
          </w:tcPr>
          <w:p w14:paraId="0FDF967C">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0" w:type="auto"/>
            <w:noWrap w:val="0"/>
            <w:vAlign w:val="center"/>
          </w:tcPr>
          <w:p w14:paraId="1470DA93">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1B57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07843940">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洁净型风机盘管FP-34</w:t>
            </w:r>
          </w:p>
        </w:tc>
        <w:tc>
          <w:tcPr>
            <w:tcW w:w="4140" w:type="dxa"/>
            <w:noWrap w:val="0"/>
            <w:vAlign w:val="center"/>
          </w:tcPr>
          <w:p w14:paraId="40225408">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送风量：340m³/h</w:t>
            </w:r>
          </w:p>
        </w:tc>
        <w:tc>
          <w:tcPr>
            <w:tcW w:w="0" w:type="auto"/>
            <w:noWrap w:val="0"/>
            <w:vAlign w:val="center"/>
          </w:tcPr>
          <w:p w14:paraId="1F4218E8">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0" w:type="auto"/>
            <w:noWrap w:val="0"/>
            <w:vAlign w:val="center"/>
          </w:tcPr>
          <w:p w14:paraId="6AEC1CF1">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117E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48DA5830">
            <w:pPr>
              <w:snapToGrid w:val="0"/>
              <w:spacing w:line="240" w:lineRule="auto"/>
              <w:ind w:left="0" w:leftChars="0" w:right="0" w:righ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洁净型风机盘管FP-68</w:t>
            </w:r>
          </w:p>
        </w:tc>
        <w:tc>
          <w:tcPr>
            <w:tcW w:w="4140" w:type="dxa"/>
            <w:noWrap w:val="0"/>
            <w:vAlign w:val="center"/>
          </w:tcPr>
          <w:p w14:paraId="07F35631">
            <w:pPr>
              <w:snapToGrid w:val="0"/>
              <w:spacing w:line="240" w:lineRule="auto"/>
              <w:ind w:left="0" w:leftChars="0" w:right="0" w:righ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送风量：680m³/h</w:t>
            </w:r>
          </w:p>
        </w:tc>
        <w:tc>
          <w:tcPr>
            <w:tcW w:w="0" w:type="auto"/>
            <w:noWrap w:val="0"/>
            <w:vAlign w:val="center"/>
          </w:tcPr>
          <w:p w14:paraId="0D2D0019">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0" w:type="auto"/>
            <w:noWrap w:val="0"/>
            <w:vAlign w:val="center"/>
          </w:tcPr>
          <w:p w14:paraId="509203D9">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台</w:t>
            </w:r>
          </w:p>
        </w:tc>
      </w:tr>
      <w:tr w14:paraId="4977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485D1919">
            <w:pPr>
              <w:snapToGrid w:val="0"/>
              <w:spacing w:line="240" w:lineRule="auto"/>
              <w:ind w:left="0" w:leftChars="0" w:right="0" w:righ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洁净型风机盘管FP-85</w:t>
            </w:r>
          </w:p>
        </w:tc>
        <w:tc>
          <w:tcPr>
            <w:tcW w:w="4140" w:type="dxa"/>
            <w:noWrap w:val="0"/>
            <w:vAlign w:val="center"/>
          </w:tcPr>
          <w:p w14:paraId="52845C89">
            <w:pPr>
              <w:snapToGrid w:val="0"/>
              <w:spacing w:line="240" w:lineRule="auto"/>
              <w:ind w:left="0" w:leftChars="0" w:right="0" w:righ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送风量：850m³/h</w:t>
            </w:r>
          </w:p>
        </w:tc>
        <w:tc>
          <w:tcPr>
            <w:tcW w:w="0" w:type="auto"/>
            <w:noWrap w:val="0"/>
            <w:vAlign w:val="center"/>
          </w:tcPr>
          <w:p w14:paraId="7F16614D">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0" w:type="auto"/>
            <w:noWrap w:val="0"/>
            <w:vAlign w:val="center"/>
          </w:tcPr>
          <w:p w14:paraId="0E96BC05">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台</w:t>
            </w:r>
          </w:p>
        </w:tc>
      </w:tr>
      <w:tr w14:paraId="7010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4547DA13">
            <w:pPr>
              <w:snapToGrid w:val="0"/>
              <w:spacing w:line="240" w:lineRule="auto"/>
              <w:ind w:left="0" w:leftChars="0" w:right="0" w:righ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洁净型风机盘管FP-102</w:t>
            </w:r>
          </w:p>
        </w:tc>
        <w:tc>
          <w:tcPr>
            <w:tcW w:w="4140" w:type="dxa"/>
            <w:noWrap w:val="0"/>
            <w:vAlign w:val="center"/>
          </w:tcPr>
          <w:p w14:paraId="1038D12C">
            <w:pPr>
              <w:snapToGrid w:val="0"/>
              <w:spacing w:line="240" w:lineRule="auto"/>
              <w:ind w:left="0" w:leftChars="0" w:right="0" w:righ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送风量：1020m³/h</w:t>
            </w:r>
          </w:p>
        </w:tc>
        <w:tc>
          <w:tcPr>
            <w:tcW w:w="0" w:type="auto"/>
            <w:noWrap w:val="0"/>
            <w:vAlign w:val="center"/>
          </w:tcPr>
          <w:p w14:paraId="33BE843B">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0" w:type="auto"/>
            <w:noWrap w:val="0"/>
            <w:vAlign w:val="center"/>
          </w:tcPr>
          <w:p w14:paraId="2FDC2A0B">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台</w:t>
            </w:r>
          </w:p>
        </w:tc>
      </w:tr>
      <w:tr w14:paraId="7C66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1CC0609D">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吊顶式新风处理机XF-601</w:t>
            </w:r>
          </w:p>
        </w:tc>
        <w:tc>
          <w:tcPr>
            <w:tcW w:w="4140" w:type="dxa"/>
            <w:noWrap w:val="0"/>
            <w:vAlign w:val="center"/>
          </w:tcPr>
          <w:p w14:paraId="06CE0D82">
            <w:pPr>
              <w:snapToGrid w:val="0"/>
              <w:spacing w:line="240" w:lineRule="auto"/>
              <w:ind w:left="0" w:leftChars="0" w:right="0" w:rightChars="0" w:firstLine="0" w:firstLineChars="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送风量：1000m³/h</w:t>
            </w:r>
          </w:p>
        </w:tc>
        <w:tc>
          <w:tcPr>
            <w:tcW w:w="0" w:type="auto"/>
            <w:noWrap w:val="0"/>
            <w:vAlign w:val="center"/>
          </w:tcPr>
          <w:p w14:paraId="1F33F65A">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0" w:type="auto"/>
            <w:noWrap w:val="0"/>
            <w:vAlign w:val="center"/>
          </w:tcPr>
          <w:p w14:paraId="6863EC35">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台</w:t>
            </w:r>
          </w:p>
        </w:tc>
      </w:tr>
      <w:tr w14:paraId="7E4D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0FB6BA25">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管道式紫外线消毒装置</w:t>
            </w:r>
          </w:p>
        </w:tc>
        <w:tc>
          <w:tcPr>
            <w:tcW w:w="4140" w:type="dxa"/>
            <w:noWrap w:val="0"/>
            <w:vAlign w:val="center"/>
          </w:tcPr>
          <w:p w14:paraId="0D0EA8D7">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45.7*4</w:t>
            </w:r>
          </w:p>
        </w:tc>
        <w:tc>
          <w:tcPr>
            <w:tcW w:w="0" w:type="auto"/>
            <w:noWrap w:val="0"/>
            <w:vAlign w:val="center"/>
          </w:tcPr>
          <w:p w14:paraId="0B09BA79">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0" w:type="auto"/>
            <w:noWrap w:val="0"/>
            <w:vAlign w:val="center"/>
          </w:tcPr>
          <w:p w14:paraId="0DF8C73D">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013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334EE139">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排风机PF-6-1~3</w:t>
            </w:r>
          </w:p>
        </w:tc>
        <w:tc>
          <w:tcPr>
            <w:tcW w:w="4140" w:type="dxa"/>
            <w:noWrap w:val="0"/>
            <w:vAlign w:val="center"/>
          </w:tcPr>
          <w:p w14:paraId="39A636CF">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送风量：400m³/h</w:t>
            </w:r>
          </w:p>
        </w:tc>
        <w:tc>
          <w:tcPr>
            <w:tcW w:w="0" w:type="auto"/>
            <w:noWrap w:val="0"/>
            <w:vAlign w:val="center"/>
          </w:tcPr>
          <w:p w14:paraId="056522CA">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0" w:type="auto"/>
            <w:noWrap w:val="0"/>
            <w:vAlign w:val="center"/>
          </w:tcPr>
          <w:p w14:paraId="47C74C02">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22E4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1457DA4A">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吊顶式换气扇D10</w:t>
            </w:r>
          </w:p>
        </w:tc>
        <w:tc>
          <w:tcPr>
            <w:tcW w:w="4140" w:type="dxa"/>
            <w:noWrap w:val="0"/>
            <w:vAlign w:val="center"/>
          </w:tcPr>
          <w:p w14:paraId="78011842">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送风量：100m³/h</w:t>
            </w:r>
          </w:p>
        </w:tc>
        <w:tc>
          <w:tcPr>
            <w:tcW w:w="0" w:type="auto"/>
            <w:noWrap w:val="0"/>
            <w:vAlign w:val="center"/>
          </w:tcPr>
          <w:p w14:paraId="517D2EE2">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0" w:type="auto"/>
            <w:noWrap w:val="0"/>
            <w:vAlign w:val="center"/>
          </w:tcPr>
          <w:p w14:paraId="35CD4E89">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4824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7FE83DCC">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吊顶式换气扇D15</w:t>
            </w:r>
          </w:p>
        </w:tc>
        <w:tc>
          <w:tcPr>
            <w:tcW w:w="4140" w:type="dxa"/>
            <w:noWrap w:val="0"/>
            <w:vAlign w:val="center"/>
          </w:tcPr>
          <w:p w14:paraId="54FD27BA">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送风量：150m³/h</w:t>
            </w:r>
          </w:p>
        </w:tc>
        <w:tc>
          <w:tcPr>
            <w:tcW w:w="0" w:type="auto"/>
            <w:noWrap w:val="0"/>
            <w:vAlign w:val="center"/>
          </w:tcPr>
          <w:p w14:paraId="59D922D6">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p>
        </w:tc>
        <w:tc>
          <w:tcPr>
            <w:tcW w:w="0" w:type="auto"/>
            <w:noWrap w:val="0"/>
            <w:vAlign w:val="center"/>
          </w:tcPr>
          <w:p w14:paraId="49E03FD5">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5F7F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49375013">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吊顶式换气扇D20</w:t>
            </w:r>
          </w:p>
        </w:tc>
        <w:tc>
          <w:tcPr>
            <w:tcW w:w="4140" w:type="dxa"/>
            <w:noWrap w:val="0"/>
            <w:vAlign w:val="center"/>
          </w:tcPr>
          <w:p w14:paraId="14C4A1E4">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送风量：200m³/h</w:t>
            </w:r>
          </w:p>
        </w:tc>
        <w:tc>
          <w:tcPr>
            <w:tcW w:w="0" w:type="auto"/>
            <w:noWrap w:val="0"/>
            <w:vAlign w:val="center"/>
          </w:tcPr>
          <w:p w14:paraId="173322F2">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0" w:type="auto"/>
            <w:noWrap w:val="0"/>
            <w:vAlign w:val="center"/>
          </w:tcPr>
          <w:p w14:paraId="1EDAD103">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27B5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43DCF8B2">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PLC控制柜</w:t>
            </w:r>
          </w:p>
        </w:tc>
        <w:tc>
          <w:tcPr>
            <w:tcW w:w="4140" w:type="dxa"/>
            <w:noWrap w:val="0"/>
            <w:vAlign w:val="center"/>
          </w:tcPr>
          <w:p w14:paraId="4A6295E1">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124-ZDD23-0XB0</w:t>
            </w:r>
          </w:p>
        </w:tc>
        <w:tc>
          <w:tcPr>
            <w:tcW w:w="0" w:type="auto"/>
            <w:noWrap w:val="0"/>
            <w:vAlign w:val="center"/>
          </w:tcPr>
          <w:p w14:paraId="17BC2EE3">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0" w:type="auto"/>
            <w:noWrap w:val="0"/>
            <w:vAlign w:val="center"/>
          </w:tcPr>
          <w:p w14:paraId="6F867C1D">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台</w:t>
            </w:r>
          </w:p>
        </w:tc>
      </w:tr>
      <w:tr w14:paraId="10AE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32" w:type="dxa"/>
            <w:noWrap w:val="0"/>
            <w:vAlign w:val="center"/>
          </w:tcPr>
          <w:p w14:paraId="6AD162DF">
            <w:pPr>
              <w:snapToGrid w:val="0"/>
              <w:spacing w:line="240" w:lineRule="auto"/>
              <w:ind w:left="0" w:leftChars="0" w:right="0" w:rightChars="0" w:firstLine="0" w:firstLineChars="0"/>
              <w:jc w:val="lef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手术部第三方检测</w:t>
            </w:r>
          </w:p>
        </w:tc>
        <w:tc>
          <w:tcPr>
            <w:tcW w:w="4140" w:type="dxa"/>
            <w:noWrap w:val="0"/>
            <w:vAlign w:val="center"/>
          </w:tcPr>
          <w:p w14:paraId="00FD28D2">
            <w:pPr>
              <w:snapToGrid w:val="0"/>
              <w:spacing w:line="240" w:lineRule="auto"/>
              <w:ind w:left="0" w:leftChars="0" w:right="0" w:righ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尘埃粒子洁净度、温度、湿度、压差</w:t>
            </w:r>
          </w:p>
        </w:tc>
        <w:tc>
          <w:tcPr>
            <w:tcW w:w="0" w:type="auto"/>
            <w:noWrap w:val="0"/>
            <w:vAlign w:val="center"/>
          </w:tcPr>
          <w:p w14:paraId="204E231A">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0" w:type="auto"/>
            <w:noWrap w:val="0"/>
            <w:vAlign w:val="center"/>
          </w:tcPr>
          <w:p w14:paraId="1F175BD5">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次</w:t>
            </w:r>
          </w:p>
        </w:tc>
      </w:tr>
    </w:tbl>
    <w:p w14:paraId="50767D71">
      <w:pPr>
        <w:numPr>
          <w:ilvl w:val="0"/>
          <w:numId w:val="0"/>
        </w:numPr>
        <w:spacing w:line="560" w:lineRule="exact"/>
        <w:rPr>
          <w:rFonts w:hint="eastAsia" w:ascii="宋体" w:hAnsi="宋体" w:eastAsia="宋体" w:cs="宋体"/>
          <w:b/>
          <w:bCs w:val="0"/>
          <w:kern w:val="2"/>
          <w:sz w:val="24"/>
          <w:szCs w:val="24"/>
          <w:lang w:val="en-US" w:eastAsia="zh-CN" w:bidi="ar-SA"/>
        </w:rPr>
      </w:pPr>
      <w:r>
        <w:rPr>
          <w:rFonts w:hint="eastAsia" w:ascii="宋体" w:hAnsi="宋体" w:eastAsia="宋体" w:cs="宋体"/>
          <w:b/>
          <w:bCs w:val="0"/>
          <w:sz w:val="24"/>
          <w:szCs w:val="24"/>
          <w:lang w:val="en-US" w:eastAsia="zh-CN"/>
        </w:rPr>
        <w:t>（二）</w:t>
      </w:r>
      <w:r>
        <w:rPr>
          <w:rFonts w:hint="eastAsia" w:ascii="宋体" w:hAnsi="宋体" w:eastAsia="宋体" w:cs="宋体"/>
          <w:b/>
          <w:bCs w:val="0"/>
          <w:kern w:val="2"/>
          <w:sz w:val="24"/>
          <w:szCs w:val="24"/>
          <w:lang w:val="en-US" w:eastAsia="zh-CN" w:bidi="ar-SA"/>
        </w:rPr>
        <w:t>易损耗材清单</w:t>
      </w:r>
    </w:p>
    <w:tbl>
      <w:tblPr>
        <w:tblStyle w:val="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4241"/>
        <w:gridCol w:w="1249"/>
        <w:gridCol w:w="1249"/>
      </w:tblGrid>
      <w:tr w14:paraId="7DDC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blHeader/>
          <w:jc w:val="center"/>
        </w:trPr>
        <w:tc>
          <w:tcPr>
            <w:tcW w:w="2866" w:type="dxa"/>
            <w:noWrap w:val="0"/>
            <w:vAlign w:val="center"/>
          </w:tcPr>
          <w:p w14:paraId="76E310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名称</w:t>
            </w:r>
          </w:p>
        </w:tc>
        <w:tc>
          <w:tcPr>
            <w:tcW w:w="4241" w:type="dxa"/>
            <w:noWrap w:val="0"/>
            <w:vAlign w:val="center"/>
          </w:tcPr>
          <w:p w14:paraId="49370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规格参数</w:t>
            </w:r>
          </w:p>
        </w:tc>
        <w:tc>
          <w:tcPr>
            <w:tcW w:w="1249" w:type="dxa"/>
            <w:noWrap w:val="0"/>
            <w:vAlign w:val="center"/>
          </w:tcPr>
          <w:p w14:paraId="1DC74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1年数量</w:t>
            </w:r>
          </w:p>
        </w:tc>
        <w:tc>
          <w:tcPr>
            <w:tcW w:w="1249" w:type="dxa"/>
            <w:noWrap w:val="0"/>
            <w:vAlign w:val="center"/>
          </w:tcPr>
          <w:p w14:paraId="55D6E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单位</w:t>
            </w:r>
          </w:p>
        </w:tc>
      </w:tr>
      <w:tr w14:paraId="4E03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1AB4F5CF">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初效过滤器</w:t>
            </w:r>
          </w:p>
        </w:tc>
        <w:tc>
          <w:tcPr>
            <w:tcW w:w="4241" w:type="dxa"/>
            <w:noWrap w:val="0"/>
            <w:vAlign w:val="center"/>
          </w:tcPr>
          <w:p w14:paraId="1EA8D7DC">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G4:W592xH490xD46</w:t>
            </w:r>
          </w:p>
        </w:tc>
        <w:tc>
          <w:tcPr>
            <w:tcW w:w="1249" w:type="dxa"/>
            <w:noWrap w:val="0"/>
            <w:vAlign w:val="center"/>
          </w:tcPr>
          <w:p w14:paraId="194C6630">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60</w:t>
            </w:r>
          </w:p>
        </w:tc>
        <w:tc>
          <w:tcPr>
            <w:tcW w:w="1249" w:type="dxa"/>
            <w:noWrap w:val="0"/>
            <w:vAlign w:val="center"/>
          </w:tcPr>
          <w:p w14:paraId="7C15DA5F">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4BA3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5AB7F3FC">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初效过滤器</w:t>
            </w:r>
          </w:p>
        </w:tc>
        <w:tc>
          <w:tcPr>
            <w:tcW w:w="4241" w:type="dxa"/>
            <w:noWrap w:val="0"/>
            <w:vAlign w:val="center"/>
          </w:tcPr>
          <w:p w14:paraId="2993B3D0">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G4:W490xH592xD46</w:t>
            </w:r>
          </w:p>
        </w:tc>
        <w:tc>
          <w:tcPr>
            <w:tcW w:w="1249" w:type="dxa"/>
            <w:noWrap w:val="0"/>
            <w:vAlign w:val="center"/>
          </w:tcPr>
          <w:p w14:paraId="26188DAF">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w:t>
            </w:r>
          </w:p>
        </w:tc>
        <w:tc>
          <w:tcPr>
            <w:tcW w:w="1249" w:type="dxa"/>
            <w:noWrap w:val="0"/>
            <w:vAlign w:val="center"/>
          </w:tcPr>
          <w:p w14:paraId="7D9885F2">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676A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01C0E5F1">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初效过滤器</w:t>
            </w:r>
          </w:p>
        </w:tc>
        <w:tc>
          <w:tcPr>
            <w:tcW w:w="4241" w:type="dxa"/>
            <w:noWrap w:val="0"/>
            <w:vAlign w:val="center"/>
          </w:tcPr>
          <w:p w14:paraId="42A1735B">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G4:W592xH592xD46</w:t>
            </w:r>
          </w:p>
        </w:tc>
        <w:tc>
          <w:tcPr>
            <w:tcW w:w="1249" w:type="dxa"/>
            <w:noWrap w:val="0"/>
            <w:vAlign w:val="center"/>
          </w:tcPr>
          <w:p w14:paraId="706E6D5B">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w:t>
            </w:r>
          </w:p>
        </w:tc>
        <w:tc>
          <w:tcPr>
            <w:tcW w:w="1249" w:type="dxa"/>
            <w:noWrap w:val="0"/>
            <w:vAlign w:val="center"/>
          </w:tcPr>
          <w:p w14:paraId="064E7B08">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5DDC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08BE7502">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初效过滤器</w:t>
            </w:r>
          </w:p>
        </w:tc>
        <w:tc>
          <w:tcPr>
            <w:tcW w:w="4241" w:type="dxa"/>
            <w:noWrap w:val="0"/>
            <w:vAlign w:val="center"/>
          </w:tcPr>
          <w:p w14:paraId="074CFF16">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G2:W490xH490xD46</w:t>
            </w:r>
          </w:p>
        </w:tc>
        <w:tc>
          <w:tcPr>
            <w:tcW w:w="1249" w:type="dxa"/>
            <w:noWrap w:val="0"/>
            <w:vAlign w:val="center"/>
          </w:tcPr>
          <w:p w14:paraId="30709D56">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w:t>
            </w:r>
          </w:p>
        </w:tc>
        <w:tc>
          <w:tcPr>
            <w:tcW w:w="1249" w:type="dxa"/>
            <w:noWrap w:val="0"/>
            <w:vAlign w:val="center"/>
          </w:tcPr>
          <w:p w14:paraId="2F3C8627">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47CA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0BDD53FB">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中效过滤器</w:t>
            </w:r>
          </w:p>
        </w:tc>
        <w:tc>
          <w:tcPr>
            <w:tcW w:w="4241" w:type="dxa"/>
            <w:noWrap w:val="0"/>
            <w:vAlign w:val="center"/>
          </w:tcPr>
          <w:p w14:paraId="149616F3">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F8:W592xH490xD534</w:t>
            </w:r>
          </w:p>
        </w:tc>
        <w:tc>
          <w:tcPr>
            <w:tcW w:w="1249" w:type="dxa"/>
            <w:noWrap w:val="0"/>
            <w:vAlign w:val="center"/>
          </w:tcPr>
          <w:p w14:paraId="211F04D8">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w:t>
            </w:r>
          </w:p>
        </w:tc>
        <w:tc>
          <w:tcPr>
            <w:tcW w:w="1249" w:type="dxa"/>
            <w:noWrap w:val="0"/>
            <w:vAlign w:val="center"/>
          </w:tcPr>
          <w:p w14:paraId="1D5C94C3">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60C2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7269A95E">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中效过滤器</w:t>
            </w:r>
          </w:p>
        </w:tc>
        <w:tc>
          <w:tcPr>
            <w:tcW w:w="4241" w:type="dxa"/>
            <w:noWrap w:val="0"/>
            <w:vAlign w:val="center"/>
          </w:tcPr>
          <w:p w14:paraId="3E7442F9">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F8:W490xH592xD534</w:t>
            </w:r>
          </w:p>
        </w:tc>
        <w:tc>
          <w:tcPr>
            <w:tcW w:w="1249" w:type="dxa"/>
            <w:noWrap w:val="0"/>
            <w:vAlign w:val="center"/>
          </w:tcPr>
          <w:p w14:paraId="06221549">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1249" w:type="dxa"/>
            <w:noWrap w:val="0"/>
            <w:vAlign w:val="center"/>
          </w:tcPr>
          <w:p w14:paraId="7105CE08">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38BF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075FDF81">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中效过滤器</w:t>
            </w:r>
          </w:p>
        </w:tc>
        <w:tc>
          <w:tcPr>
            <w:tcW w:w="4241" w:type="dxa"/>
            <w:noWrap w:val="0"/>
            <w:vAlign w:val="center"/>
          </w:tcPr>
          <w:p w14:paraId="68CCC4B8">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F8:W592xH592xD534</w:t>
            </w:r>
          </w:p>
        </w:tc>
        <w:tc>
          <w:tcPr>
            <w:tcW w:w="1249" w:type="dxa"/>
            <w:noWrap w:val="0"/>
            <w:vAlign w:val="center"/>
          </w:tcPr>
          <w:p w14:paraId="0B51A640">
            <w:pPr>
              <w:snapToGrid w:val="0"/>
              <w:spacing w:line="240" w:lineRule="auto"/>
              <w:ind w:left="0" w:leftChars="0" w:right="0" w:rightChars="0" w:firstLine="0" w:firstLineChars="0"/>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1249" w:type="dxa"/>
            <w:noWrap w:val="0"/>
            <w:vAlign w:val="center"/>
          </w:tcPr>
          <w:p w14:paraId="3865A24B">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4888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030C7ADC">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亚高效过滤器</w:t>
            </w:r>
          </w:p>
        </w:tc>
        <w:tc>
          <w:tcPr>
            <w:tcW w:w="4241" w:type="dxa"/>
            <w:noWrap w:val="0"/>
            <w:vAlign w:val="center"/>
          </w:tcPr>
          <w:p w14:paraId="32E0A541">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H13:W592xH592xD292</w:t>
            </w:r>
          </w:p>
        </w:tc>
        <w:tc>
          <w:tcPr>
            <w:tcW w:w="1249" w:type="dxa"/>
            <w:noWrap w:val="0"/>
            <w:vAlign w:val="center"/>
          </w:tcPr>
          <w:p w14:paraId="29C84813">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249" w:type="dxa"/>
            <w:noWrap w:val="0"/>
            <w:vAlign w:val="center"/>
          </w:tcPr>
          <w:p w14:paraId="104A0677">
            <w:pPr>
              <w:snapToGrid w:val="0"/>
              <w:spacing w:line="240" w:lineRule="auto"/>
              <w:ind w:left="0" w:leftChars="0" w:right="0" w:rightChars="0"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个</w:t>
            </w:r>
          </w:p>
        </w:tc>
      </w:tr>
      <w:tr w14:paraId="637F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4717F140">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高效过滤器</w:t>
            </w:r>
          </w:p>
        </w:tc>
        <w:tc>
          <w:tcPr>
            <w:tcW w:w="4241" w:type="dxa"/>
            <w:noWrap w:val="0"/>
            <w:vAlign w:val="center"/>
          </w:tcPr>
          <w:p w14:paraId="29954722">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H14</w:t>
            </w:r>
            <w:r>
              <w:rPr>
                <w:rFonts w:hint="eastAsia" w:ascii="宋体" w:hAnsi="宋体" w:eastAsia="宋体" w:cs="宋体"/>
                <w:b w:val="0"/>
                <w:bCs/>
                <w:sz w:val="24"/>
                <w:szCs w:val="24"/>
                <w:lang w:val="en-US" w:eastAsia="zh-CN"/>
              </w:rPr>
              <w:t>:</w:t>
            </w:r>
            <w:r>
              <w:rPr>
                <w:rFonts w:hint="eastAsia" w:ascii="宋体" w:hAnsi="宋体" w:eastAsia="宋体" w:cs="宋体"/>
                <w:b w:val="0"/>
                <w:bCs/>
                <w:kern w:val="2"/>
                <w:sz w:val="24"/>
                <w:szCs w:val="24"/>
                <w:lang w:val="en-US" w:eastAsia="zh-CN" w:bidi="ar-SA"/>
              </w:rPr>
              <w:t>320*320*90</w:t>
            </w:r>
          </w:p>
        </w:tc>
        <w:tc>
          <w:tcPr>
            <w:tcW w:w="1249" w:type="dxa"/>
            <w:noWrap w:val="0"/>
            <w:vAlign w:val="center"/>
          </w:tcPr>
          <w:p w14:paraId="532483C1">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p>
        </w:tc>
        <w:tc>
          <w:tcPr>
            <w:tcW w:w="1249" w:type="dxa"/>
            <w:noWrap w:val="0"/>
            <w:vAlign w:val="center"/>
          </w:tcPr>
          <w:p w14:paraId="33335717">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个</w:t>
            </w:r>
          </w:p>
        </w:tc>
      </w:tr>
      <w:tr w14:paraId="7821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866" w:type="dxa"/>
            <w:noWrap w:val="0"/>
            <w:vAlign w:val="center"/>
          </w:tcPr>
          <w:p w14:paraId="2F7F0006">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高效过滤器</w:t>
            </w:r>
          </w:p>
        </w:tc>
        <w:tc>
          <w:tcPr>
            <w:tcW w:w="4241" w:type="dxa"/>
            <w:noWrap w:val="0"/>
            <w:vAlign w:val="center"/>
          </w:tcPr>
          <w:p w14:paraId="652A72AE">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H14</w:t>
            </w:r>
            <w:r>
              <w:rPr>
                <w:rFonts w:hint="eastAsia" w:ascii="宋体" w:hAnsi="宋体" w:eastAsia="宋体" w:cs="宋体"/>
                <w:b w:val="0"/>
                <w:bCs/>
                <w:sz w:val="24"/>
                <w:szCs w:val="24"/>
                <w:lang w:val="en-US" w:eastAsia="zh-CN"/>
              </w:rPr>
              <w:t>:</w:t>
            </w:r>
            <w:r>
              <w:rPr>
                <w:rFonts w:hint="eastAsia" w:ascii="宋体" w:hAnsi="宋体" w:eastAsia="宋体" w:cs="宋体"/>
                <w:b w:val="0"/>
                <w:bCs/>
                <w:kern w:val="2"/>
                <w:sz w:val="24"/>
                <w:szCs w:val="24"/>
                <w:lang w:val="en-US" w:eastAsia="zh-CN" w:bidi="ar-SA"/>
              </w:rPr>
              <w:t>484*484*90</w:t>
            </w:r>
          </w:p>
        </w:tc>
        <w:tc>
          <w:tcPr>
            <w:tcW w:w="1249" w:type="dxa"/>
            <w:noWrap w:val="0"/>
            <w:vAlign w:val="center"/>
          </w:tcPr>
          <w:p w14:paraId="04EBE2A7">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p>
        </w:tc>
        <w:tc>
          <w:tcPr>
            <w:tcW w:w="1249" w:type="dxa"/>
            <w:noWrap w:val="0"/>
            <w:vAlign w:val="center"/>
          </w:tcPr>
          <w:p w14:paraId="26B8DD9E">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个</w:t>
            </w:r>
          </w:p>
        </w:tc>
      </w:tr>
      <w:tr w14:paraId="5E48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66" w:type="dxa"/>
            <w:noWrap w:val="0"/>
            <w:vAlign w:val="center"/>
          </w:tcPr>
          <w:p w14:paraId="161001F7">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高效过滤器</w:t>
            </w:r>
          </w:p>
        </w:tc>
        <w:tc>
          <w:tcPr>
            <w:tcW w:w="4241" w:type="dxa"/>
            <w:noWrap w:val="0"/>
            <w:vAlign w:val="center"/>
          </w:tcPr>
          <w:p w14:paraId="1AC542DC">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H14</w:t>
            </w:r>
            <w:r>
              <w:rPr>
                <w:rFonts w:hint="eastAsia" w:ascii="宋体" w:hAnsi="宋体" w:eastAsia="宋体" w:cs="宋体"/>
                <w:b w:val="0"/>
                <w:bCs/>
                <w:sz w:val="24"/>
                <w:szCs w:val="24"/>
                <w:lang w:val="en-US" w:eastAsia="zh-CN"/>
              </w:rPr>
              <w:t>:610*305*292</w:t>
            </w:r>
          </w:p>
        </w:tc>
        <w:tc>
          <w:tcPr>
            <w:tcW w:w="1249" w:type="dxa"/>
            <w:noWrap w:val="0"/>
            <w:vAlign w:val="center"/>
          </w:tcPr>
          <w:p w14:paraId="3AD7D595">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w:t>
            </w:r>
          </w:p>
        </w:tc>
        <w:tc>
          <w:tcPr>
            <w:tcW w:w="1249" w:type="dxa"/>
            <w:noWrap w:val="0"/>
            <w:vAlign w:val="center"/>
          </w:tcPr>
          <w:p w14:paraId="471E6267">
            <w:pPr>
              <w:snapToGrid w:val="0"/>
              <w:spacing w:line="240" w:lineRule="auto"/>
              <w:ind w:left="0" w:leftChars="0" w:right="0" w:rightChars="0" w:firstLine="0" w:firstLine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个</w:t>
            </w:r>
          </w:p>
        </w:tc>
      </w:tr>
    </w:tbl>
    <w:p w14:paraId="0B9591B2">
      <w:pPr>
        <w:numPr>
          <w:ilvl w:val="0"/>
          <w:numId w:val="0"/>
        </w:numPr>
        <w:spacing w:line="56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二、设备及系统维保内容</w:t>
      </w:r>
    </w:p>
    <w:p w14:paraId="30C4D928">
      <w:pPr>
        <w:widowControl/>
        <w:numPr>
          <w:ilvl w:val="0"/>
          <w:numId w:val="0"/>
        </w:numPr>
        <w:spacing w:line="560" w:lineRule="exact"/>
        <w:jc w:val="left"/>
        <w:rPr>
          <w:rFonts w:hint="eastAsia" w:ascii="宋体" w:hAnsi="宋体" w:eastAsia="宋体" w:cs="宋体"/>
          <w:b/>
          <w:sz w:val="24"/>
          <w:szCs w:val="24"/>
        </w:rPr>
      </w:pPr>
      <w:r>
        <w:rPr>
          <w:rFonts w:hint="eastAsia" w:ascii="宋体" w:hAnsi="宋体" w:eastAsia="宋体" w:cs="宋体"/>
          <w:b/>
          <w:bCs w:val="0"/>
          <w:sz w:val="24"/>
          <w:szCs w:val="24"/>
          <w:lang w:val="en-US" w:eastAsia="zh-CN"/>
        </w:rPr>
        <w:t>（一）</w:t>
      </w:r>
      <w:r>
        <w:rPr>
          <w:rFonts w:hint="eastAsia" w:ascii="宋体" w:hAnsi="宋体" w:eastAsia="宋体" w:cs="宋体"/>
          <w:b/>
          <w:sz w:val="24"/>
          <w:szCs w:val="24"/>
        </w:rPr>
        <w:t>新风循环系统</w:t>
      </w:r>
    </w:p>
    <w:p w14:paraId="73BD2AC8">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定期检查风管道与设备间的软连接是否紧密和有无破损的情况， 如有松动应及时紧固，必要时应进行更换。</w:t>
      </w:r>
    </w:p>
    <w:p w14:paraId="0583C273">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2.定期清洗新风机组、循环机组的送风口、回风口、排风口并进行记录。</w:t>
      </w:r>
    </w:p>
    <w:p w14:paraId="654BBE38">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3.定期进行室间压差检查，及时更换风阻超过要求及破损的过滤器。</w:t>
      </w:r>
    </w:p>
    <w:p w14:paraId="3C5E559C">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4.定期对防火阀、电动密闭阀、风量阀、定风量阀及手动阀的检查、维护。对动作不灵的要及时修理或更换各组件，各种风阀检查密封性、灵活性、稳固性和开启的准确性，及时进行润滑和堵漏保养。</w:t>
      </w:r>
    </w:p>
    <w:p w14:paraId="1FBB0A2A">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5.每年检测一次系统中电加热器的阻值，更换老化的电热管 ，并根据检测数据进行保养维修或更换。</w:t>
      </w:r>
    </w:p>
    <w:p w14:paraId="32612C41">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6.PAU新风机初效过滤网清洗和清洁（混合段、初效段、风机段、加湿段），先清洗后消毒，每15天一次。</w:t>
      </w:r>
    </w:p>
    <w:p w14:paraId="0D5E1F07">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7.AHU洁净风柜初效过滤网清洗和清洁（混合段、初效段、风机段、加湿段），先清洗后消毒，每月一次，室间回风、排风过滤网和百叶，先清洗后消毒，每15天一次。</w:t>
      </w:r>
    </w:p>
    <w:p w14:paraId="7E9FCA73">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新风机组和循环风柜的初效过滤器一般为每1个月更换一次、中效过滤器一般为每3个月更换一次；新风机组和循环风柜的亚高效过滤器每年更换一次，室间高效过滤器每年更换一次。每次更换过滤器时，应对静压箱的内表面进行清洁。</w:t>
      </w:r>
    </w:p>
    <w:p w14:paraId="38CE7898">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9.检查风管绝热层，如有超温、老化、破损须及时修补或更换；并积极做好保温材料的维护。</w:t>
      </w:r>
    </w:p>
    <w:p w14:paraId="11CBE280">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10.检查送排静压箱及送风装置 ，静压箱应密封严密，保温良好，口面风速均匀合理。系统的支吊构件检查、修复、除锈刷漆 支吊构件必须牢固，及时修复和紧固。锈蚀的要除锈刷漆处理。</w:t>
      </w:r>
    </w:p>
    <w:p w14:paraId="14531BD5">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11.检查净化空调风管道的清洁程度，必要时应对其表面进行除尘清扫。</w:t>
      </w:r>
    </w:p>
    <w:p w14:paraId="3FFE0D68">
      <w:pPr>
        <w:pStyle w:val="4"/>
        <w:tabs>
          <w:tab w:val="left" w:pos="900"/>
          <w:tab w:val="clear" w:pos="916"/>
        </w:tabs>
        <w:spacing w:line="56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12.保证室内对温度、湿度、洁净度、空气新鲜度等的要求，满足使用场所供冷的需求。</w:t>
      </w:r>
    </w:p>
    <w:p w14:paraId="338AFE12">
      <w:pPr>
        <w:pStyle w:val="4"/>
        <w:tabs>
          <w:tab w:val="left" w:pos="900"/>
          <w:tab w:val="clear" w:pos="916"/>
        </w:tabs>
        <w:spacing w:line="560" w:lineRule="exact"/>
        <w:rPr>
          <w:rFonts w:hint="eastAsia" w:ascii="宋体" w:hAnsi="宋体" w:eastAsia="宋体" w:cs="宋体"/>
          <w:b/>
          <w:bCs/>
          <w:color w:val="000000"/>
          <w:kern w:val="2"/>
          <w:sz w:val="24"/>
          <w:szCs w:val="24"/>
          <w:lang w:val="en-US" w:eastAsia="zh-CN"/>
        </w:rPr>
      </w:pPr>
      <w:r>
        <w:rPr>
          <w:rFonts w:hint="eastAsia" w:ascii="宋体" w:hAnsi="宋体" w:eastAsia="宋体" w:cs="宋体"/>
          <w:b/>
          <w:bCs w:val="0"/>
          <w:sz w:val="24"/>
          <w:szCs w:val="24"/>
          <w:lang w:val="en-US" w:eastAsia="zh-CN"/>
        </w:rPr>
        <w:t>（二）</w:t>
      </w:r>
      <w:r>
        <w:rPr>
          <w:rFonts w:hint="eastAsia" w:ascii="宋体" w:hAnsi="宋体" w:eastAsia="宋体" w:cs="宋体"/>
          <w:b/>
          <w:bCs/>
          <w:color w:val="000000"/>
          <w:kern w:val="2"/>
          <w:sz w:val="24"/>
          <w:szCs w:val="24"/>
          <w:lang w:val="en-US" w:eastAsia="zh-CN"/>
        </w:rPr>
        <w:t>电气部分</w:t>
      </w:r>
    </w:p>
    <w:p w14:paraId="749291D7">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1.检测风机、电机性能（绝缘性能、运行平稳度、运行噪音和轴承润滑状况等），有问题及时调整或维护；电机轴承定期加油或更换。</w:t>
      </w:r>
    </w:p>
    <w:p w14:paraId="54655D4A">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2.注密关注接线柱螺丝，检查电线接头有无松动、裸露。</w:t>
      </w:r>
    </w:p>
    <w:p w14:paraId="0894FB9D">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3.温控器、空调开关面板操作灵敏度检修。</w:t>
      </w:r>
    </w:p>
    <w:p w14:paraId="5FACE653">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4.冷冻水电动二通阀启停灵敏度检修。</w:t>
      </w:r>
    </w:p>
    <w:p w14:paraId="0E505719">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5.PLC控制柜内线束、电子元器件、开关检修。</w:t>
      </w:r>
    </w:p>
    <w:p w14:paraId="3634D14C">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6.变频器运行状况检修。</w:t>
      </w:r>
    </w:p>
    <w:p w14:paraId="6808D4A5">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7.检测PTC电加热的运行状况，是否有漏电或过热。</w:t>
      </w:r>
    </w:p>
    <w:p w14:paraId="2BD0564A">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8.检测加湿器的运行状况，启停是否灵活，加湿效率是否满足湿度要求。</w:t>
      </w:r>
    </w:p>
    <w:p w14:paraId="7765A279">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9.检测水系统空调主机的风机、电机性能（绝缘性能、运行平稳度、运行噪音和轴承润滑状况等），有问题即时调整或维护；电机轴承定期加油或更换。</w:t>
      </w:r>
    </w:p>
    <w:p w14:paraId="178D1F76">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10.检测水系统空调主机的压缩机启停电流电压是否稳定，有问题即时调整或维护。</w:t>
      </w:r>
    </w:p>
    <w:p w14:paraId="3104343E">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11.检测水泵的性能（绝缘性能、运行平稳度、运行噪音和轴承润滑状况等），有问题即时调整或维护；电机轴承定期加油或更换。一用一备的水泵切换是否正常。</w:t>
      </w:r>
    </w:p>
    <w:p w14:paraId="6833992F">
      <w:pPr>
        <w:pStyle w:val="4"/>
        <w:tabs>
          <w:tab w:val="left" w:pos="900"/>
          <w:tab w:val="clear" w:pos="916"/>
        </w:tabs>
        <w:spacing w:line="560" w:lineRule="exac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（三）机械部分</w:t>
      </w:r>
    </w:p>
    <w:p w14:paraId="78EBD54B">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1.清理并冲洗接水盘，保证排水口通畅，接水盘如生锈须及时除锈、油漆。</w:t>
      </w:r>
    </w:p>
    <w:p w14:paraId="5CEE5E3F">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2.检查新风机组、循环机组、风机盘管及附近水管、风管的保温，如有松脱或破损，及时紧固。</w:t>
      </w:r>
    </w:p>
    <w:p w14:paraId="7A9A4B29">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3.检查各机组振动情况，检查风管、隔热，检查各运动装置、减振装置。</w:t>
      </w:r>
    </w:p>
    <w:p w14:paraId="2E14AACF">
      <w:pPr>
        <w:pStyle w:val="4"/>
        <w:tabs>
          <w:tab w:val="left" w:pos="900"/>
          <w:tab w:val="clear" w:pos="916"/>
        </w:tabs>
        <w:spacing w:line="560" w:lineRule="exac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（四）排风机部分</w:t>
      </w:r>
    </w:p>
    <w:p w14:paraId="72879E20">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1.检测电机性能（绝缘性能、运行平稳度、运行噪音和轴承润滑状况等），有问题即时调整或维护。</w:t>
      </w:r>
    </w:p>
    <w:p w14:paraId="5AA34CE8">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3.注密关注接线柱螺丝，检查电线接头有无松动、裸露。</w:t>
      </w:r>
    </w:p>
    <w:p w14:paraId="5586AAC4">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4.检查风管接头有无穿漏，生锈的接口除锈、油漆，封严箱板间缝隙。</w:t>
      </w:r>
    </w:p>
    <w:p w14:paraId="38986DFF">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5.检查噪音情况，若超标，则进行调整。</w:t>
      </w:r>
    </w:p>
    <w:p w14:paraId="56E810F1">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6.定期检查及调校马达皮带张力，并及时更换张力不足或断裂皮带。</w:t>
      </w:r>
    </w:p>
    <w:p w14:paraId="33C419CC">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7.检查机组振动情况，检查风管、隔热、检查各运动装置、减震装置。</w:t>
      </w:r>
    </w:p>
    <w:p w14:paraId="64605B7A">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8.检查排风机与空调机组的启停联动信号是否灵敏。</w:t>
      </w:r>
    </w:p>
    <w:p w14:paraId="70C647F3">
      <w:pPr>
        <w:pStyle w:val="4"/>
        <w:tabs>
          <w:tab w:val="left" w:pos="900"/>
          <w:tab w:val="clear" w:pos="916"/>
        </w:tabs>
        <w:spacing w:line="560" w:lineRule="exac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（五）管道系统</w:t>
      </w:r>
    </w:p>
    <w:p w14:paraId="2265DF75">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1.对系统的风管和水管以及其阀门进行定期检查、维护和保养，定期对空调系统排气阀进行检查和排气。</w:t>
      </w:r>
    </w:p>
    <w:p w14:paraId="4A045C67">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2.对水系统管道及连接件出现的锈蚀情况进行防锈处理，对外露管不定时维护刷防锈漆等。</w:t>
      </w:r>
    </w:p>
    <w:p w14:paraId="684CF1F1">
      <w:pPr>
        <w:pStyle w:val="4"/>
        <w:tabs>
          <w:tab w:val="left" w:pos="900"/>
          <w:tab w:val="clear" w:pos="916"/>
        </w:tabs>
        <w:spacing w:line="560" w:lineRule="exact"/>
        <w:rPr>
          <w:rFonts w:hint="eastAsia" w:ascii="宋体" w:hAnsi="宋体" w:eastAsia="宋体" w:cs="宋体"/>
          <w:b w:val="0"/>
          <w:bCs w:val="0"/>
          <w:color w:val="000000"/>
          <w:kern w:val="2"/>
          <w:sz w:val="24"/>
          <w:szCs w:val="24"/>
          <w:lang w:val="en-US" w:eastAsia="zh-CN"/>
        </w:rPr>
      </w:pPr>
      <w:r>
        <w:rPr>
          <w:rFonts w:hint="eastAsia" w:ascii="宋体" w:hAnsi="宋体" w:eastAsia="宋体" w:cs="宋体"/>
          <w:b w:val="0"/>
          <w:bCs w:val="0"/>
          <w:color w:val="000000"/>
          <w:kern w:val="2"/>
          <w:sz w:val="24"/>
          <w:szCs w:val="24"/>
          <w:lang w:val="en-US" w:eastAsia="zh-CN"/>
        </w:rPr>
        <w:t>3.对水系统管道的Y型过滤器进行拆洗，对水系统管道内的杂质进行循环清洗，每年一次。</w:t>
      </w:r>
    </w:p>
    <w:p w14:paraId="7E67C9CE">
      <w:pPr>
        <w:numPr>
          <w:ilvl w:val="0"/>
          <w:numId w:val="0"/>
        </w:numPr>
        <w:spacing w:line="56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三、检测报告</w:t>
      </w:r>
    </w:p>
    <w:p w14:paraId="0AFC6CF6">
      <w:pPr>
        <w:numPr>
          <w:ilvl w:val="0"/>
          <w:numId w:val="0"/>
        </w:numPr>
        <w:spacing w:line="56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每年维保期内委托具备检测资质的检测机构对手术部层流系统进行一次全面的检测，包括：尘埃粒子洁净度、温度、湿度、压差等数据，并出具检测报告，如检测数据显示不达标，需整改并重新检测直至达标合格。</w:t>
      </w:r>
    </w:p>
    <w:p w14:paraId="18F7D8A9">
      <w:pPr>
        <w:numPr>
          <w:ilvl w:val="0"/>
          <w:numId w:val="0"/>
        </w:numPr>
        <w:spacing w:line="56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2.检测及验收规范参展：医院洁净手术部建筑技术规范GB50333-2013</w:t>
      </w:r>
    </w:p>
    <w:p w14:paraId="39A8BC52">
      <w:pPr>
        <w:numPr>
          <w:ilvl w:val="0"/>
          <w:numId w:val="0"/>
        </w:numPr>
        <w:spacing w:line="560" w:lineRule="exac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四、维修保养服务要求：</w:t>
      </w:r>
    </w:p>
    <w:p w14:paraId="605B3E09">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维保人员接到报障通知后，应在</w:t>
      </w:r>
      <w:r>
        <w:rPr>
          <w:rFonts w:hint="eastAsia" w:ascii="宋体" w:hAnsi="宋体" w:eastAsia="宋体" w:cs="宋体"/>
          <w:sz w:val="24"/>
          <w:szCs w:val="24"/>
          <w:lang w:val="en-US" w:eastAsia="zh-CN"/>
        </w:rPr>
        <w:t>2小时</w:t>
      </w:r>
      <w:r>
        <w:rPr>
          <w:rFonts w:hint="eastAsia" w:ascii="宋体" w:hAnsi="宋体" w:eastAsia="宋体" w:cs="宋体"/>
          <w:sz w:val="24"/>
          <w:szCs w:val="24"/>
        </w:rPr>
        <w:t>内到达现场进行维修。故障维修工作规定：小修60分钟内完成维修、中修6小时完成维修，如24小时内未能处理的，应反馈采购人收悉，并提供应急预案</w:t>
      </w:r>
      <w:r>
        <w:rPr>
          <w:rFonts w:hint="eastAsia" w:ascii="宋体" w:hAnsi="宋体" w:eastAsia="宋体" w:cs="宋体"/>
          <w:sz w:val="24"/>
          <w:szCs w:val="24"/>
          <w:lang w:eastAsia="zh-CN"/>
        </w:rPr>
        <w:t>。</w:t>
      </w:r>
      <w:r>
        <w:rPr>
          <w:rFonts w:hint="eastAsia" w:ascii="宋体" w:hAnsi="宋体" w:eastAsia="宋体" w:cs="宋体"/>
          <w:sz w:val="24"/>
          <w:szCs w:val="24"/>
        </w:rPr>
        <w:t>维修人员完成维修后，需填写</w:t>
      </w:r>
      <w:r>
        <w:rPr>
          <w:rFonts w:hint="eastAsia" w:ascii="宋体" w:hAnsi="宋体" w:eastAsia="宋体" w:cs="宋体"/>
          <w:sz w:val="24"/>
          <w:szCs w:val="24"/>
          <w:lang w:eastAsia="zh-CN"/>
        </w:rPr>
        <w:t>维修</w:t>
      </w:r>
      <w:r>
        <w:rPr>
          <w:rFonts w:hint="eastAsia" w:ascii="宋体" w:hAnsi="宋体" w:eastAsia="宋体" w:cs="宋体"/>
          <w:sz w:val="24"/>
          <w:szCs w:val="24"/>
        </w:rPr>
        <w:t>工作</w:t>
      </w:r>
      <w:r>
        <w:rPr>
          <w:rFonts w:hint="eastAsia" w:ascii="宋体" w:hAnsi="宋体" w:eastAsia="宋体" w:cs="宋体"/>
          <w:sz w:val="24"/>
          <w:szCs w:val="24"/>
          <w:lang w:eastAsia="zh-CN"/>
        </w:rPr>
        <w:t>记录</w:t>
      </w:r>
      <w:r>
        <w:rPr>
          <w:rFonts w:hint="eastAsia" w:ascii="宋体" w:hAnsi="宋体" w:eastAsia="宋体" w:cs="宋体"/>
          <w:sz w:val="24"/>
          <w:szCs w:val="24"/>
        </w:rPr>
        <w:t>单由</w:t>
      </w:r>
      <w:r>
        <w:rPr>
          <w:rFonts w:hint="eastAsia" w:ascii="宋体" w:hAnsi="宋体" w:eastAsia="宋体" w:cs="宋体"/>
          <w:sz w:val="24"/>
          <w:szCs w:val="24"/>
          <w:lang w:eastAsia="zh-CN"/>
        </w:rPr>
        <w:t>报障</w:t>
      </w:r>
      <w:r>
        <w:rPr>
          <w:rFonts w:hint="eastAsia" w:ascii="宋体" w:hAnsi="宋体" w:eastAsia="宋体" w:cs="宋体"/>
          <w:sz w:val="24"/>
          <w:szCs w:val="24"/>
        </w:rPr>
        <w:t>使用部门签名确认</w:t>
      </w:r>
      <w:r>
        <w:rPr>
          <w:rFonts w:hint="eastAsia" w:ascii="宋体" w:hAnsi="宋体" w:eastAsia="宋体" w:cs="宋体"/>
          <w:sz w:val="24"/>
          <w:szCs w:val="24"/>
          <w:lang w:eastAsia="zh-CN"/>
        </w:rPr>
        <w:t>，</w:t>
      </w:r>
      <w:r>
        <w:rPr>
          <w:rFonts w:hint="eastAsia" w:ascii="宋体" w:hAnsi="宋体" w:eastAsia="宋体" w:cs="宋体"/>
          <w:sz w:val="24"/>
          <w:szCs w:val="24"/>
        </w:rPr>
        <w:t>维修工作</w:t>
      </w:r>
      <w:r>
        <w:rPr>
          <w:rFonts w:hint="eastAsia" w:ascii="宋体" w:hAnsi="宋体" w:eastAsia="宋体" w:cs="宋体"/>
          <w:sz w:val="24"/>
          <w:szCs w:val="24"/>
          <w:lang w:eastAsia="zh-CN"/>
        </w:rPr>
        <w:t>记录</w:t>
      </w:r>
      <w:r>
        <w:rPr>
          <w:rFonts w:hint="eastAsia" w:ascii="宋体" w:hAnsi="宋体" w:eastAsia="宋体" w:cs="宋体"/>
          <w:sz w:val="24"/>
          <w:szCs w:val="24"/>
        </w:rPr>
        <w:t>单每月汇总后交</w:t>
      </w:r>
      <w:r>
        <w:rPr>
          <w:rFonts w:hint="eastAsia" w:ascii="宋体" w:hAnsi="宋体" w:eastAsia="宋体" w:cs="宋体"/>
          <w:sz w:val="24"/>
          <w:szCs w:val="24"/>
          <w:lang w:eastAsia="zh-CN"/>
        </w:rPr>
        <w:t>由采购方</w:t>
      </w:r>
      <w:r>
        <w:rPr>
          <w:rFonts w:hint="eastAsia" w:ascii="宋体" w:hAnsi="宋体" w:eastAsia="宋体" w:cs="宋体"/>
          <w:sz w:val="24"/>
          <w:szCs w:val="24"/>
        </w:rPr>
        <w:t>管理人</w:t>
      </w:r>
      <w:r>
        <w:rPr>
          <w:rFonts w:hint="eastAsia" w:ascii="宋体" w:hAnsi="宋体" w:eastAsia="宋体" w:cs="宋体"/>
          <w:sz w:val="24"/>
          <w:szCs w:val="24"/>
          <w:lang w:eastAsia="zh-CN"/>
        </w:rPr>
        <w:t>进行</w:t>
      </w:r>
      <w:r>
        <w:rPr>
          <w:rFonts w:hint="eastAsia" w:ascii="宋体" w:hAnsi="宋体" w:eastAsia="宋体" w:cs="宋体"/>
          <w:sz w:val="24"/>
          <w:szCs w:val="24"/>
        </w:rPr>
        <w:t>存档。</w:t>
      </w:r>
    </w:p>
    <w:p w14:paraId="55D4D640">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维修保养后保证净化系统</w:t>
      </w:r>
      <w:r>
        <w:rPr>
          <w:rFonts w:hint="eastAsia" w:ascii="宋体" w:hAnsi="宋体" w:eastAsia="宋体" w:cs="宋体"/>
          <w:sz w:val="24"/>
          <w:szCs w:val="24"/>
          <w:lang w:eastAsia="zh-CN"/>
        </w:rPr>
        <w:t>及相关配套设备</w:t>
      </w:r>
      <w:r>
        <w:rPr>
          <w:rFonts w:hint="eastAsia" w:ascii="宋体" w:hAnsi="宋体" w:eastAsia="宋体" w:cs="宋体"/>
          <w:sz w:val="24"/>
          <w:szCs w:val="24"/>
        </w:rPr>
        <w:t>安全运转使用，达到正常的制冷、洁净效果。</w:t>
      </w:r>
    </w:p>
    <w:p w14:paraId="368689B6">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维修人员完成维修后，必须将设备表面清洁干净及处理好维修现场环境卫生。若发现未处理好现场卫生导致行人发生意外事故，追究维保公司一切相关责任及经济赔偿。</w:t>
      </w:r>
    </w:p>
    <w:p w14:paraId="04BF3A78">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为采购人免费提供对设备维护、维修人员的使用培训，有义务指导净化系统的使用者，正确使用各种空调净化系统</w:t>
      </w:r>
      <w:r>
        <w:rPr>
          <w:rFonts w:hint="eastAsia" w:ascii="宋体" w:hAnsi="宋体" w:eastAsia="宋体" w:cs="宋体"/>
          <w:sz w:val="24"/>
          <w:szCs w:val="24"/>
          <w:lang w:eastAsia="zh-CN"/>
        </w:rPr>
        <w:t>及配套设备</w:t>
      </w:r>
      <w:r>
        <w:rPr>
          <w:rFonts w:hint="eastAsia" w:ascii="宋体" w:hAnsi="宋体" w:eastAsia="宋体" w:cs="宋体"/>
          <w:sz w:val="24"/>
          <w:szCs w:val="24"/>
        </w:rPr>
        <w:t>，保证用户能够正常使用和维护设备。</w:t>
      </w:r>
    </w:p>
    <w:p w14:paraId="36B49B8F">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在不影响采购人正常工作的情况下进行维护保养工作</w:t>
      </w:r>
      <w:r>
        <w:rPr>
          <w:rFonts w:hint="eastAsia" w:ascii="宋体" w:hAnsi="宋体" w:eastAsia="宋体" w:cs="宋体"/>
          <w:sz w:val="24"/>
          <w:szCs w:val="24"/>
          <w:lang w:eastAsia="zh-CN"/>
        </w:rPr>
        <w:t>（</w:t>
      </w:r>
      <w:r>
        <w:rPr>
          <w:rFonts w:hint="eastAsia" w:ascii="宋体" w:hAnsi="宋体" w:eastAsia="宋体" w:cs="宋体"/>
          <w:sz w:val="24"/>
          <w:szCs w:val="24"/>
        </w:rPr>
        <w:t>如利用用餐时间或晚上休息时间</w:t>
      </w:r>
      <w:r>
        <w:rPr>
          <w:rFonts w:hint="eastAsia" w:ascii="宋体" w:hAnsi="宋体" w:eastAsia="宋体" w:cs="宋体"/>
          <w:sz w:val="24"/>
          <w:szCs w:val="24"/>
          <w:lang w:eastAsia="zh-CN"/>
        </w:rPr>
        <w:t>）</w:t>
      </w:r>
      <w:r>
        <w:rPr>
          <w:rFonts w:hint="eastAsia" w:ascii="宋体" w:hAnsi="宋体" w:eastAsia="宋体" w:cs="宋体"/>
          <w:sz w:val="24"/>
          <w:szCs w:val="24"/>
        </w:rPr>
        <w:t>，应做到文明施工，做好安全防护措施，并为实际操作人员购买相应的保险。</w:t>
      </w:r>
    </w:p>
    <w:p w14:paraId="2C0EDE5A">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在维护施工期间，应严格遵守设备维护的安全操作规则，若由于服务方人员操作、维护不当而发生事故，维保方须承担全部责任。 </w:t>
      </w:r>
    </w:p>
    <w:p w14:paraId="34A7FBBD">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维保人员需爱护院方的一切财物，在维护保养过程中损坏财物，等价赔偿。</w:t>
      </w:r>
    </w:p>
    <w:p w14:paraId="442622D5">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维护保养中因服务方责任造成的停工、返工、材料、器材损失等均由服务方承担。</w:t>
      </w:r>
    </w:p>
    <w:p w14:paraId="232BE577">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每次上门服务都需记录，填写《维修保养清洗记录登记表》并交使用部门负责人确认。</w:t>
      </w:r>
    </w:p>
    <w:p w14:paraId="39AC08B7">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应按照采购人要求对设备进行维护，并定期提供维护设备的相关记录。</w:t>
      </w:r>
      <w:r>
        <w:rPr>
          <w:rFonts w:hint="eastAsia" w:ascii="宋体" w:hAnsi="宋体" w:eastAsia="宋体" w:cs="宋体"/>
          <w:color w:val="000000"/>
          <w:sz w:val="24"/>
          <w:szCs w:val="24"/>
        </w:rPr>
        <w:t>建立设备故障登记制度、设备隐患登记制度、日常检查制度，严格按照闭环管理处理故障。及时反馈处理情况，提出解除隐患方案与采购人商讨解决。对安全事故及重大故障，必须按照重大故障上报机制执行，要把整改方案并以书面及最新处理情况即时反馈给采购人负责人，禁止隐瞒的行为。若因供应商原因未能及时维修，导致设备损坏的，由供应商承担维修或更换责任。</w:t>
      </w:r>
    </w:p>
    <w:p w14:paraId="5A80FCF7">
      <w:pPr>
        <w:widowControl/>
        <w:spacing w:line="5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color w:val="000000"/>
          <w:sz w:val="24"/>
          <w:szCs w:val="24"/>
        </w:rPr>
        <w:t>对重要维修保养服务，在实施前要报告采购人，采购人有审核权。在处理特殊事件和紧急、突发事故时，采购人对维修人员有直接指挥权。</w:t>
      </w:r>
    </w:p>
    <w:p w14:paraId="4366EC89">
      <w:pPr>
        <w:widowControl/>
        <w:spacing w:line="5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净化系统</w:t>
      </w:r>
      <w:r>
        <w:rPr>
          <w:rFonts w:hint="eastAsia" w:ascii="宋体" w:hAnsi="宋体" w:eastAsia="宋体" w:cs="宋体"/>
          <w:color w:val="000000"/>
          <w:sz w:val="24"/>
          <w:szCs w:val="24"/>
        </w:rPr>
        <w:t>室内主机及室外机进行高空作业时，必须做好周边安全围蔽措施及本人安全防护，并放置施工警示牌。若现场未放置相关警示牌及安全防护措施，导致行人或本人发生意外事故，追究维保公司一切相关责任及经济赔偿。</w:t>
      </w:r>
    </w:p>
    <w:p w14:paraId="1AB0F590">
      <w:pPr>
        <w:widowControl/>
        <w:spacing w:line="560" w:lineRule="exact"/>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服务方应文明施工，统一着装，</w:t>
      </w:r>
      <w:r>
        <w:rPr>
          <w:rFonts w:hint="eastAsia" w:ascii="宋体" w:hAnsi="宋体" w:eastAsia="宋体" w:cs="宋体"/>
          <w:sz w:val="24"/>
          <w:szCs w:val="24"/>
          <w:lang w:eastAsia="zh-CN"/>
        </w:rPr>
        <w:t>佩戴工作证</w:t>
      </w:r>
      <w:r>
        <w:rPr>
          <w:rFonts w:hint="eastAsia" w:ascii="宋体" w:hAnsi="宋体" w:eastAsia="宋体" w:cs="宋体"/>
          <w:sz w:val="24"/>
          <w:szCs w:val="24"/>
        </w:rPr>
        <w:t>，并遵守维保现场的安全，维保过程中必须采取得当的安全防护措施，确保人身安全，如在维保过程中发生事故、工作人员伤害及其他人员伤害，由服务方负责，需方不负任何责任。</w:t>
      </w:r>
    </w:p>
    <w:p w14:paraId="17C7219E">
      <w:pPr>
        <w:widowControl/>
        <w:spacing w:line="560" w:lineRule="exact"/>
        <w:jc w:val="left"/>
        <w:rPr>
          <w:rFonts w:hint="eastAsia" w:ascii="宋体" w:hAnsi="宋体" w:eastAsia="宋体" w:cs="宋体"/>
          <w:b w:val="0"/>
          <w:bCs/>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sz w:val="24"/>
          <w:szCs w:val="24"/>
        </w:rPr>
        <w:t>供应商所有维保人员必须配合采购人做好安全管理工作，严格遵守《医院施工管理工作制度》《停车场管理制度</w:t>
      </w:r>
      <w:r>
        <w:rPr>
          <w:rFonts w:hint="eastAsia" w:ascii="宋体" w:hAnsi="宋体" w:eastAsia="宋体" w:cs="宋体"/>
          <w:sz w:val="24"/>
          <w:szCs w:val="24"/>
          <w:lang w:eastAsia="zh-CN"/>
        </w:rPr>
        <w:t>》</w:t>
      </w:r>
      <w:r>
        <w:rPr>
          <w:rFonts w:hint="eastAsia" w:ascii="宋体" w:hAnsi="宋体" w:eastAsia="宋体" w:cs="宋体"/>
          <w:sz w:val="24"/>
          <w:szCs w:val="24"/>
        </w:rPr>
        <w:t>《消防安全管理制度</w:t>
      </w:r>
      <w:r>
        <w:rPr>
          <w:rFonts w:hint="eastAsia" w:ascii="宋体" w:hAnsi="宋体" w:eastAsia="宋体" w:cs="宋体"/>
          <w:sz w:val="24"/>
          <w:szCs w:val="24"/>
          <w:lang w:eastAsia="zh-CN"/>
        </w:rPr>
        <w:t>》《</w:t>
      </w:r>
      <w:r>
        <w:rPr>
          <w:rFonts w:hint="eastAsia" w:ascii="宋体" w:hAnsi="宋体" w:eastAsia="宋体" w:cs="宋体"/>
          <w:sz w:val="24"/>
          <w:szCs w:val="24"/>
        </w:rPr>
        <w:t>控烟管理制度》等相关管理制度。定期做好人员安全培训工作，不得在院内吸烟、乱拉乱接电线、存放危险品、煮食、车辆乱停放等违反采购人安全管理的行为，一经发现采购人有权对违规行为进行扣罚，造成安全事故需赔偿损失并交执法部门处理。</w:t>
      </w:r>
      <w:bookmarkEnd w:id="2"/>
      <w:bookmarkEnd w:id="3"/>
      <w:bookmarkEnd w:id="4"/>
      <w:bookmarkEnd w:id="5"/>
      <w:bookmarkStart w:id="6" w:name="_Hlt281574677"/>
      <w:bookmarkEnd w:id="6"/>
      <w:bookmarkStart w:id="7" w:name="_Hlt281574687"/>
      <w:bookmarkEnd w:id="7"/>
    </w:p>
    <w:p w14:paraId="1062F2D1"/>
    <w:sectPr>
      <w:headerReference r:id="rId3" w:type="default"/>
      <w:pgSz w:w="11906" w:h="16838"/>
      <w:pgMar w:top="1134" w:right="1304" w:bottom="1134" w:left="1304" w:header="851" w:footer="737" w:gutter="0"/>
      <w:pgBorders>
        <w:top w:val="none" w:sz="0" w:space="0"/>
        <w:left w:val="none" w:sz="0" w:space="0"/>
        <w:bottom w:val="none" w:sz="0" w:space="0"/>
        <w:right w:val="none" w:sz="0" w:space="0"/>
      </w:pgBorders>
      <w:pgNumType w:start="2"/>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7795">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EA18"/>
    <w:multiLevelType w:val="singleLevel"/>
    <w:tmpl w:val="A0BBEA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05A7F"/>
    <w:rsid w:val="6E70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仿宋_GB2312"/>
      <w:sz w:val="18"/>
    </w:rPr>
  </w:style>
  <w:style w:type="paragraph" w:styleId="3">
    <w:name w:val="header"/>
    <w:basedOn w:val="1"/>
    <w:uiPriority w:val="0"/>
    <w:pPr>
      <w:pBdr>
        <w:bottom w:val="single" w:color="auto" w:sz="6" w:space="1"/>
      </w:pBdr>
      <w:tabs>
        <w:tab w:val="center" w:pos="4153"/>
        <w:tab w:val="right" w:pos="8306"/>
      </w:tabs>
      <w:snapToGrid w:val="0"/>
      <w:jc w:val="center"/>
    </w:pPr>
    <w:rPr>
      <w:rFonts w:eastAsia="仿宋_GB2312"/>
      <w:sz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3345</Words>
  <Characters>3796</Characters>
  <Lines>0</Lines>
  <Paragraphs>0</Paragraphs>
  <TotalTime>9</TotalTime>
  <ScaleCrop>false</ScaleCrop>
  <LinksUpToDate>false</LinksUpToDate>
  <CharactersWithSpaces>3801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2026-01-08T00:43:00Z</dcterms:created>
  <dc:creator>admin</dc:creator>
  <cp:lastModifiedBy>真知鱼</cp:lastModifiedBy>
  <dcterms:modified xsi:type="dcterms:W3CDTF">2026-01-08T00:58:08Z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eyJoZGlkIjoiODY2YTUzZGI3MDU0OTc5NzYzMDI4ZGRlODFkZTA0ODkiLCJ1c2VySWQiOiIyODY3MzIyNTcifQ==</vt:lpwstr>
  </property>
  <property fmtid="{D5CDD505-2E9C-101B-9397-08002B2CF9AE}" pid="4" name="ICV">
    <vt:lpwstr>2D788ED27D6C450D93976850191A1C99_12</vt:lpwstr>
  </property>
</Properties>
</file>