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54A99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广东省第二荣军优抚医院</w:t>
      </w:r>
    </w:p>
    <w:p w14:paraId="45A7AA86">
      <w:pPr>
        <w:bidi w:val="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2025年信息化建设项目验收测评服务</w:t>
      </w:r>
    </w:p>
    <w:p w14:paraId="226C59B7">
      <w:pPr>
        <w:bidi w:val="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内容及要求</w:t>
      </w:r>
    </w:p>
    <w:p w14:paraId="65176BC4">
      <w:pPr>
        <w:bidi w:val="0"/>
      </w:pPr>
    </w:p>
    <w:p w14:paraId="5B063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</w:rPr>
        <w:t>一、</w:t>
      </w:r>
      <w:r>
        <w:rPr>
          <w:rFonts w:hint="eastAsia" w:ascii="黑体" w:hAnsi="黑体" w:eastAsia="黑体" w:cs="黑体"/>
          <w:lang w:val="en-US" w:eastAsia="zh-CN"/>
        </w:rPr>
        <w:t>测评内容</w:t>
      </w:r>
    </w:p>
    <w:p w14:paraId="2C01A5ED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本项目</w:t>
      </w:r>
      <w:r>
        <w:rPr>
          <w:rFonts w:hint="eastAsia"/>
          <w:lang w:val="en-US" w:eastAsia="zh-CN"/>
        </w:rPr>
        <w:t>内容为我院使用2025年度专项资金的信息化建设项目，内容包括如下：</w:t>
      </w:r>
    </w:p>
    <w:tbl>
      <w:tblPr>
        <w:tblStyle w:val="15"/>
        <w:tblW w:w="92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8127"/>
      </w:tblGrid>
      <w:tr w14:paraId="7B9E1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vAlign w:val="center"/>
          </w:tcPr>
          <w:p w14:paraId="0590C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8127" w:type="dxa"/>
            <w:vAlign w:val="center"/>
          </w:tcPr>
          <w:p w14:paraId="26C72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</w:tr>
      <w:tr w14:paraId="52EFF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vAlign w:val="center"/>
          </w:tcPr>
          <w:p w14:paraId="57144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）</w:t>
            </w:r>
          </w:p>
        </w:tc>
        <w:tc>
          <w:tcPr>
            <w:tcW w:w="8127" w:type="dxa"/>
          </w:tcPr>
          <w:p w14:paraId="783A4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广东省第二荣军优抚医院信息化建设项目(采购包一)(二次)</w:t>
            </w:r>
          </w:p>
        </w:tc>
      </w:tr>
      <w:tr w14:paraId="6015E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vAlign w:val="center"/>
          </w:tcPr>
          <w:p w14:paraId="286D6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）</w:t>
            </w:r>
          </w:p>
        </w:tc>
        <w:tc>
          <w:tcPr>
            <w:tcW w:w="8127" w:type="dxa"/>
          </w:tcPr>
          <w:p w14:paraId="0A47F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广东省第二荣军优抚医院信息化建设项目（采购包二）</w:t>
            </w:r>
          </w:p>
        </w:tc>
      </w:tr>
      <w:tr w14:paraId="5E7C1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vAlign w:val="center"/>
          </w:tcPr>
          <w:p w14:paraId="0E3F6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）</w:t>
            </w:r>
          </w:p>
        </w:tc>
        <w:tc>
          <w:tcPr>
            <w:tcW w:w="8127" w:type="dxa"/>
          </w:tcPr>
          <w:p w14:paraId="7662B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广东省第二荣军优抚医院服务器采购项目</w:t>
            </w:r>
          </w:p>
        </w:tc>
      </w:tr>
      <w:tr w14:paraId="7CB0C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vAlign w:val="center"/>
          </w:tcPr>
          <w:p w14:paraId="406EF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）</w:t>
            </w:r>
          </w:p>
        </w:tc>
        <w:tc>
          <w:tcPr>
            <w:tcW w:w="8127" w:type="dxa"/>
          </w:tcPr>
          <w:p w14:paraId="5E36B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广东健康档案互通系统接口开发项目</w:t>
            </w:r>
          </w:p>
        </w:tc>
      </w:tr>
      <w:tr w14:paraId="6CD26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1172" w:type="dxa"/>
            <w:vAlign w:val="center"/>
          </w:tcPr>
          <w:p w14:paraId="2D9AA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）</w:t>
            </w:r>
          </w:p>
        </w:tc>
        <w:tc>
          <w:tcPr>
            <w:tcW w:w="8127" w:type="dxa"/>
          </w:tcPr>
          <w:p w14:paraId="50F1A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药品追溯码接口开发项目</w:t>
            </w:r>
          </w:p>
        </w:tc>
      </w:tr>
      <w:tr w14:paraId="57283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vAlign w:val="center"/>
          </w:tcPr>
          <w:p w14:paraId="631AE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）</w:t>
            </w:r>
          </w:p>
        </w:tc>
        <w:tc>
          <w:tcPr>
            <w:tcW w:w="8127" w:type="dxa"/>
          </w:tcPr>
          <w:p w14:paraId="7A8C8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广东省第二荣军优抚医院优抚医院药品追溯采集器采购合同</w:t>
            </w:r>
          </w:p>
        </w:tc>
      </w:tr>
      <w:tr w14:paraId="6BAAD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vAlign w:val="center"/>
          </w:tcPr>
          <w:p w14:paraId="11440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）</w:t>
            </w:r>
          </w:p>
        </w:tc>
        <w:tc>
          <w:tcPr>
            <w:tcW w:w="8127" w:type="dxa"/>
          </w:tcPr>
          <w:p w14:paraId="70084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广东省第二荣军优抚医院信息化建设项目（采购包三）-包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（病案无纸化归档和档案管理系统）</w:t>
            </w:r>
          </w:p>
        </w:tc>
      </w:tr>
      <w:tr w14:paraId="673AA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vAlign w:val="center"/>
          </w:tcPr>
          <w:p w14:paraId="5F814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）</w:t>
            </w:r>
          </w:p>
        </w:tc>
        <w:tc>
          <w:tcPr>
            <w:tcW w:w="8127" w:type="dxa"/>
          </w:tcPr>
          <w:p w14:paraId="5DF6B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广东省第二荣军优抚医院信息化建设项目（采购包三）-包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（医院决策会议管理无纸化系统）</w:t>
            </w:r>
          </w:p>
        </w:tc>
      </w:tr>
      <w:tr w14:paraId="61D06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vAlign w:val="center"/>
          </w:tcPr>
          <w:p w14:paraId="19A3E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）</w:t>
            </w:r>
          </w:p>
        </w:tc>
        <w:tc>
          <w:tcPr>
            <w:tcW w:w="8127" w:type="dxa"/>
          </w:tcPr>
          <w:p w14:paraId="3513E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互联网医院二期建设项目</w:t>
            </w:r>
          </w:p>
        </w:tc>
      </w:tr>
      <w:tr w14:paraId="0C18F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vAlign w:val="center"/>
          </w:tcPr>
          <w:p w14:paraId="769E9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）</w:t>
            </w:r>
          </w:p>
        </w:tc>
        <w:tc>
          <w:tcPr>
            <w:tcW w:w="8127" w:type="dxa"/>
          </w:tcPr>
          <w:p w14:paraId="69427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广东省第二荣军优抚医院心电数据及电生理报告采集接口采购项目</w:t>
            </w:r>
          </w:p>
        </w:tc>
      </w:tr>
      <w:tr w14:paraId="6CF6D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vAlign w:val="center"/>
          </w:tcPr>
          <w:p w14:paraId="50944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）</w:t>
            </w:r>
          </w:p>
        </w:tc>
        <w:tc>
          <w:tcPr>
            <w:tcW w:w="8127" w:type="dxa"/>
          </w:tcPr>
          <w:p w14:paraId="2C3F6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广东省第二荣军优抚医院信息化建设项目（采购包三）（二次）</w:t>
            </w:r>
          </w:p>
        </w:tc>
      </w:tr>
    </w:tbl>
    <w:p w14:paraId="33F6B87A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工作要求：对上述每个项目核心建设内容、技术要求、功能指标等，开展全面、细致的测评，确保测评内容无遗漏、测评结果客观准确。测评过程中，及时与医院、各供应商沟通对接，及时反馈测评进度及问题，完成全部测评工作，提交高质量的验收测评报告</w:t>
      </w:r>
      <w:bookmarkStart w:id="0" w:name="_GoBack"/>
      <w:bookmarkEnd w:id="0"/>
      <w:r>
        <w:rPr>
          <w:rFonts w:hint="eastAsia"/>
          <w:lang w:val="en-US" w:eastAsia="zh-CN"/>
        </w:rPr>
        <w:t>。</w:t>
      </w:r>
    </w:p>
    <w:p w14:paraId="4096C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二、厂商要求</w:t>
      </w:r>
    </w:p>
    <w:p w14:paraId="7A609A35">
      <w:pPr>
        <w:bidi w:val="0"/>
        <w:rPr>
          <w:rFonts w:hint="eastAsia"/>
        </w:rPr>
      </w:pPr>
      <w:r>
        <w:t>1</w:t>
      </w:r>
      <w:r>
        <w:rPr>
          <w:rFonts w:hint="eastAsia"/>
          <w:lang w:val="en-US" w:eastAsia="zh-CN"/>
        </w:rPr>
        <w:t>.需要具有符合国家标准的相关资质</w:t>
      </w:r>
      <w:r>
        <w:t>。</w:t>
      </w:r>
    </w:p>
    <w:p w14:paraId="4A490CAF">
      <w:pPr>
        <w:bidi w:val="0"/>
        <w:rPr>
          <w:rFonts w:hint="eastAsia" w:eastAsia="仿宋_GB2312"/>
          <w:lang w:val="en-US" w:eastAsia="zh-CN"/>
        </w:rPr>
      </w:pPr>
      <w:r>
        <w:rPr>
          <w:rFonts w:hint="eastAsia"/>
          <w:lang w:val="en-US" w:eastAsia="zh-CN"/>
        </w:rPr>
        <w:t>2.要求30个工作日内完成服务内容测评（不含整改时间）</w:t>
      </w:r>
      <w:r>
        <w:rPr>
          <w:rFonts w:hint="eastAsia"/>
        </w:rPr>
        <w:t>。</w:t>
      </w:r>
    </w:p>
    <w:sectPr>
      <w:footerReference r:id="rId5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912DE">
    <w:pPr>
      <w:pStyle w:val="1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747052">
                          <w:pPr>
                            <w:pStyle w:val="10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页 共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747052">
                    <w:pPr>
                      <w:pStyle w:val="10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>页 共</w:t>
                    </w:r>
                    <w:r>
                      <w:rPr>
                        <w:rFonts w:hint="eastAsia"/>
                        <w:lang w:val="en-US" w:eastAsia="zh-CN"/>
                      </w:rPr>
                      <w:t>1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FD4"/>
    <w:rsid w:val="001E6A5A"/>
    <w:rsid w:val="001F37CF"/>
    <w:rsid w:val="002354EE"/>
    <w:rsid w:val="002E3AEA"/>
    <w:rsid w:val="002E3EB5"/>
    <w:rsid w:val="004A5EF4"/>
    <w:rsid w:val="00675150"/>
    <w:rsid w:val="007F5A7C"/>
    <w:rsid w:val="009D3F47"/>
    <w:rsid w:val="00A41EB4"/>
    <w:rsid w:val="00B27A1B"/>
    <w:rsid w:val="00EF67B0"/>
    <w:rsid w:val="00FC5FD4"/>
    <w:rsid w:val="02AA75A0"/>
    <w:rsid w:val="07940BDD"/>
    <w:rsid w:val="0BA41CDD"/>
    <w:rsid w:val="0C8D5BBC"/>
    <w:rsid w:val="0CD13F47"/>
    <w:rsid w:val="109E49B7"/>
    <w:rsid w:val="157A51E1"/>
    <w:rsid w:val="1C054492"/>
    <w:rsid w:val="234A3673"/>
    <w:rsid w:val="243C31E4"/>
    <w:rsid w:val="2E691D7B"/>
    <w:rsid w:val="3DA15DA9"/>
    <w:rsid w:val="4335673E"/>
    <w:rsid w:val="451566F5"/>
    <w:rsid w:val="455A4B6C"/>
    <w:rsid w:val="494D48CF"/>
    <w:rsid w:val="4A5E7DA1"/>
    <w:rsid w:val="4C54692C"/>
    <w:rsid w:val="4E6E0EB6"/>
    <w:rsid w:val="5DC722D6"/>
    <w:rsid w:val="61722E07"/>
    <w:rsid w:val="71BB0192"/>
    <w:rsid w:val="74595A33"/>
    <w:rsid w:val="7F46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76" w:lineRule="exact"/>
      <w:ind w:firstLine="880" w:firstLineChars="200"/>
      <w:jc w:val="both"/>
    </w:pPr>
    <w:rPr>
      <w:rFonts w:ascii="Times New Roman" w:hAnsi="Times New Roman" w:eastAsia="仿宋_GB2312" w:cs="Times New Roman"/>
      <w:sz w:val="32"/>
      <w:szCs w:val="32"/>
      <w:lang w:val="en-US" w:eastAsia="zh-CN" w:bidi="ar-SA"/>
    </w:rPr>
  </w:style>
  <w:style w:type="paragraph" w:styleId="3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paragraph" w:styleId="4">
    <w:name w:val="heading 2"/>
    <w:next w:val="1"/>
    <w:qFormat/>
    <w:uiPriority w:val="0"/>
    <w:pPr>
      <w:spacing w:before="320" w:after="120" w:line="288" w:lineRule="auto"/>
      <w:outlineLvl w:val="1"/>
    </w:pPr>
    <w:rPr>
      <w:rFonts w:ascii="Arial" w:hAnsi="Arial" w:eastAsia="等线" w:cs="Arial"/>
      <w:b/>
      <w:bCs/>
      <w:sz w:val="32"/>
      <w:szCs w:val="32"/>
      <w:lang w:val="en-US" w:eastAsia="zh-CN" w:bidi="ar-SA"/>
    </w:rPr>
  </w:style>
  <w:style w:type="paragraph" w:styleId="5">
    <w:name w:val="heading 3"/>
    <w:next w:val="1"/>
    <w:qFormat/>
    <w:uiPriority w:val="0"/>
    <w:pPr>
      <w:spacing w:before="300" w:after="120" w:line="288" w:lineRule="auto"/>
      <w:outlineLvl w:val="2"/>
    </w:pPr>
    <w:rPr>
      <w:rFonts w:ascii="Arial" w:hAnsi="Arial" w:eastAsia="等线" w:cs="Arial"/>
      <w:b/>
      <w:bCs/>
      <w:sz w:val="30"/>
      <w:szCs w:val="30"/>
      <w:lang w:val="en-US" w:eastAsia="zh-CN" w:bidi="ar-SA"/>
    </w:rPr>
  </w:style>
  <w:style w:type="paragraph" w:styleId="6">
    <w:name w:val="heading 4"/>
    <w:next w:val="1"/>
    <w:qFormat/>
    <w:uiPriority w:val="0"/>
    <w:pPr>
      <w:spacing w:before="260" w:after="120" w:line="288" w:lineRule="auto"/>
      <w:outlineLvl w:val="3"/>
    </w:pPr>
    <w:rPr>
      <w:rFonts w:ascii="Arial" w:hAnsi="Arial" w:eastAsia="等线" w:cs="Arial"/>
      <w:b/>
      <w:bCs/>
      <w:sz w:val="28"/>
      <w:szCs w:val="28"/>
      <w:lang w:val="en-US" w:eastAsia="zh-CN" w:bidi="ar-SA"/>
    </w:rPr>
  </w:style>
  <w:style w:type="paragraph" w:styleId="7">
    <w:name w:val="heading 5"/>
    <w:next w:val="1"/>
    <w:qFormat/>
    <w:uiPriority w:val="0"/>
    <w:pPr>
      <w:spacing w:before="240" w:after="120" w:line="288" w:lineRule="auto"/>
      <w:outlineLvl w:val="4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paragraph" w:styleId="8">
    <w:name w:val="heading 6"/>
    <w:next w:val="1"/>
    <w:qFormat/>
    <w:uiPriority w:val="0"/>
    <w:pPr>
      <w:spacing w:before="240" w:after="120" w:line="288" w:lineRule="auto"/>
      <w:outlineLvl w:val="5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9">
    <w:name w:val="Normal Indent"/>
    <w:basedOn w:val="1"/>
    <w:unhideWhenUsed/>
    <w:qFormat/>
    <w:uiPriority w:val="99"/>
    <w:pPr>
      <w:adjustRightInd w:val="0"/>
      <w:spacing w:line="360" w:lineRule="auto"/>
      <w:ind w:firstLine="420"/>
      <w:textAlignment w:val="baseline"/>
    </w:pPr>
    <w:rPr>
      <w:kern w:val="0"/>
      <w:sz w:val="24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footnote text"/>
    <w:link w:val="20"/>
    <w:semiHidden/>
    <w:unhideWhenUsed/>
    <w:qFormat/>
    <w:uiPriority w:val="99"/>
    <w:rPr>
      <w:rFonts w:ascii="Times New Roman" w:hAnsi="Times New Roman" w:eastAsia="宋体" w:cs="Times New Roman"/>
      <w:lang w:val="en-US" w:eastAsia="zh-CN" w:bidi="ar-SA"/>
    </w:rPr>
  </w:style>
  <w:style w:type="paragraph" w:styleId="13">
    <w:name w:val="Title"/>
    <w:qFormat/>
    <w:uiPriority w:val="0"/>
    <w:pPr>
      <w:spacing w:before="480" w:after="480" w:line="288" w:lineRule="auto"/>
    </w:pPr>
    <w:rPr>
      <w:rFonts w:ascii="Arial" w:hAnsi="Arial" w:eastAsia="等线" w:cs="Arial"/>
      <w:b/>
      <w:bCs/>
      <w:sz w:val="52"/>
      <w:szCs w:val="52"/>
      <w:lang w:val="en-US" w:eastAsia="zh-CN" w:bidi="ar-SA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unhideWhenUsed/>
    <w:qFormat/>
    <w:uiPriority w:val="99"/>
    <w:rPr>
      <w:color w:val="0563C1"/>
      <w:u w:val="single"/>
    </w:rPr>
  </w:style>
  <w:style w:type="character" w:styleId="18">
    <w:name w:val="footnote reference"/>
    <w:semiHidden/>
    <w:unhideWhenUsed/>
    <w:qFormat/>
    <w:uiPriority w:val="99"/>
    <w:rPr>
      <w:vertAlign w:val="superscript"/>
    </w:rPr>
  </w:style>
  <w:style w:type="paragraph" w:styleId="19">
    <w:name w:val="List Paragraph"/>
    <w:basedOn w:val="1"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customStyle="1" w:styleId="20">
    <w:name w:val="脚注文本 字符"/>
    <w:link w:val="12"/>
    <w:semiHidden/>
    <w:unhideWhenUsed/>
    <w:qFormat/>
    <w:uiPriority w:val="99"/>
    <w:rPr>
      <w:sz w:val="20"/>
      <w:szCs w:val="20"/>
    </w:rPr>
  </w:style>
  <w:style w:type="paragraph" w:customStyle="1" w:styleId="21">
    <w:name w:val="_Style 13"/>
    <w:qFormat/>
    <w:uiPriority w:val="0"/>
    <w:pPr>
      <w:spacing w:line="360" w:lineRule="auto"/>
      <w:ind w:firstLine="720" w:firstLineChars="200"/>
    </w:pPr>
    <w:rPr>
      <w:rFonts w:ascii="Arial" w:hAnsi="Arial" w:eastAsia="宋体" w:cs="Arial"/>
      <w:sz w:val="24"/>
      <w:szCs w:val="22"/>
      <w:lang w:val="en-US" w:eastAsia="zh-CN" w:bidi="ar-SA"/>
    </w:rPr>
  </w:style>
  <w:style w:type="paragraph" w:customStyle="1" w:styleId="22">
    <w:name w:val="_Style 14"/>
    <w:qFormat/>
    <w:uiPriority w:val="0"/>
    <w:pPr>
      <w:spacing w:before="120" w:after="120" w:line="288" w:lineRule="auto"/>
    </w:pPr>
    <w:rPr>
      <w:rFonts w:ascii="Arial" w:hAnsi="Arial" w:eastAsia="等线" w:cs="Arial"/>
      <w:color w:val="8F959E"/>
      <w:sz w:val="22"/>
      <w:szCs w:val="22"/>
      <w:lang w:val="en-US" w:eastAsia="zh-CN" w:bidi="ar-SA"/>
    </w:rPr>
  </w:style>
  <w:style w:type="paragraph" w:customStyle="1" w:styleId="23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542</Words>
  <Characters>554</Characters>
  <Lines>54</Lines>
  <Paragraphs>52</Paragraphs>
  <TotalTime>22</TotalTime>
  <ScaleCrop>false</ScaleCrop>
  <LinksUpToDate>false</LinksUpToDate>
  <CharactersWithSpaces>554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2025-08-03T14:36:00Z</dcterms:created>
  <dc:creator>Un-named</dc:creator>
  <cp:lastModifiedBy>亮亮</cp:lastModifiedBy>
  <dcterms:modified xsi:type="dcterms:W3CDTF">2026-09-11T09:59:28Z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eyJoZGlkIjoiZThiMWM4MTk1MzA1ODM3MWE5ZWZmNzRiNDhkZWY1ZjciLCJ1c2VySWQiOiI4NDE0MzY1MzAifQ==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B03896789AE441BF892B6BAAE1F2D7C3_13</vt:lpwstr>
  </property>
</Properties>
</file>